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1199" w:type="dxa"/>
        <w:tblInd w:w="-1139" w:type="dxa"/>
        <w:tblLook w:val="04A0" w:firstRow="1" w:lastRow="0" w:firstColumn="1" w:lastColumn="0" w:noHBand="0" w:noVBand="1"/>
      </w:tblPr>
      <w:tblGrid>
        <w:gridCol w:w="3261"/>
        <w:gridCol w:w="7938"/>
      </w:tblGrid>
      <w:tr w:rsidR="00CA45FE" w:rsidRPr="008736D1" w:rsidTr="00CA45FE">
        <w:tc>
          <w:tcPr>
            <w:tcW w:w="11199" w:type="dxa"/>
            <w:gridSpan w:val="2"/>
            <w:shd w:val="clear" w:color="auto" w:fill="D9E2F3" w:themeFill="accent1" w:themeFillTint="33"/>
          </w:tcPr>
          <w:p w:rsidR="00CA45FE" w:rsidRPr="008736D1" w:rsidRDefault="00CA45FE" w:rsidP="00CA45FE">
            <w:pPr>
              <w:jc w:val="center"/>
              <w:rPr>
                <w:rFonts w:ascii="Verdana" w:hAnsi="Verdana"/>
                <w:b/>
              </w:rPr>
            </w:pPr>
            <w:bookmarkStart w:id="0" w:name="_GoBack"/>
            <w:bookmarkEnd w:id="0"/>
            <w:r w:rsidRPr="008736D1">
              <w:rPr>
                <w:rFonts w:ascii="Verdana" w:hAnsi="Verdana"/>
                <w:b/>
              </w:rPr>
              <w:t>GOBIERNO</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Nombre oficial del país</w:t>
            </w:r>
          </w:p>
        </w:tc>
        <w:tc>
          <w:tcPr>
            <w:tcW w:w="7938" w:type="dxa"/>
          </w:tcPr>
          <w:p w:rsidR="00CA45FE" w:rsidRPr="008736D1" w:rsidRDefault="008736D1">
            <w:pPr>
              <w:rPr>
                <w:rFonts w:ascii="Verdana" w:hAnsi="Verdana"/>
              </w:rPr>
            </w:pPr>
            <w:r w:rsidRPr="008736D1">
              <w:rPr>
                <w:rFonts w:ascii="Verdana" w:hAnsi="Verdana"/>
              </w:rPr>
              <w:t>Reino Unido de Gran Bretaña e Irlanda del Norte.</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Sistema de gobierno</w:t>
            </w:r>
          </w:p>
        </w:tc>
        <w:tc>
          <w:tcPr>
            <w:tcW w:w="7938" w:type="dxa"/>
          </w:tcPr>
          <w:p w:rsidR="00CA45FE" w:rsidRPr="008736D1" w:rsidRDefault="008736D1" w:rsidP="008736D1">
            <w:pPr>
              <w:jc w:val="both"/>
              <w:rPr>
                <w:rFonts w:ascii="Verdana" w:hAnsi="Verdana" w:cs="Arial"/>
              </w:rPr>
            </w:pPr>
            <w:r w:rsidRPr="008736D1">
              <w:rPr>
                <w:rFonts w:ascii="Verdana" w:hAnsi="Verdana" w:cs="Arial"/>
              </w:rPr>
              <w:t xml:space="preserve">Monarquía parlamentaria. </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Jefe de gobierno</w:t>
            </w:r>
          </w:p>
        </w:tc>
        <w:tc>
          <w:tcPr>
            <w:tcW w:w="7938" w:type="dxa"/>
          </w:tcPr>
          <w:p w:rsidR="00CA45FE" w:rsidRPr="008736D1" w:rsidRDefault="008736D1">
            <w:pPr>
              <w:rPr>
                <w:rFonts w:ascii="Verdana" w:hAnsi="Verdana"/>
              </w:rPr>
            </w:pPr>
            <w:r w:rsidRPr="008736D1">
              <w:rPr>
                <w:rFonts w:ascii="Verdana" w:hAnsi="Verdana" w:cs="Arial"/>
              </w:rPr>
              <w:t>Theresa May</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Lenguaje oficial</w:t>
            </w:r>
          </w:p>
        </w:tc>
        <w:tc>
          <w:tcPr>
            <w:tcW w:w="7938" w:type="dxa"/>
          </w:tcPr>
          <w:p w:rsidR="00CA45FE" w:rsidRPr="008736D1" w:rsidRDefault="008736D1">
            <w:pPr>
              <w:rPr>
                <w:rFonts w:ascii="Verdana" w:hAnsi="Verdana"/>
              </w:rPr>
            </w:pPr>
            <w:r w:rsidRPr="008736D1">
              <w:rPr>
                <w:rFonts w:ascii="Verdana" w:hAnsi="Verdana" w:cs="Arial"/>
              </w:rPr>
              <w:t>Inglés</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Alianzas y tratados</w:t>
            </w:r>
          </w:p>
        </w:tc>
        <w:tc>
          <w:tcPr>
            <w:tcW w:w="7938" w:type="dxa"/>
          </w:tcPr>
          <w:p w:rsidR="0098690E" w:rsidRPr="008736D1" w:rsidRDefault="008736D1" w:rsidP="005058F5">
            <w:pPr>
              <w:rPr>
                <w:rFonts w:ascii="Verdana" w:hAnsi="Verdana"/>
              </w:rPr>
            </w:pPr>
            <w:r w:rsidRPr="008736D1">
              <w:rPr>
                <w:rFonts w:ascii="Verdana" w:hAnsi="Verdana" w:cs="Arial"/>
              </w:rPr>
              <w:t>CoE, FMI, OTAN, OCDE, G7.</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Ubicación geográfica</w:t>
            </w:r>
          </w:p>
        </w:tc>
        <w:tc>
          <w:tcPr>
            <w:tcW w:w="7938" w:type="dxa"/>
          </w:tcPr>
          <w:p w:rsidR="00CA45FE" w:rsidRPr="008736D1" w:rsidRDefault="008736D1" w:rsidP="00B273DC">
            <w:pPr>
              <w:jc w:val="both"/>
              <w:rPr>
                <w:rFonts w:ascii="Verdana" w:hAnsi="Verdana"/>
              </w:rPr>
            </w:pPr>
            <w:r w:rsidRPr="008736D1">
              <w:rPr>
                <w:rFonts w:ascii="Verdana" w:hAnsi="Verdana" w:cs="Arial"/>
              </w:rPr>
              <w:t>Europa occidental, islas, incluida la sexta parte septentrional de la isla de Irlanda, entre el Océano Atlántico septentrional y el Mar del Norte; noroeste de Francia</w:t>
            </w:r>
          </w:p>
        </w:tc>
      </w:tr>
      <w:tr w:rsidR="00CA45FE" w:rsidRPr="008736D1" w:rsidTr="00CA45FE">
        <w:tc>
          <w:tcPr>
            <w:tcW w:w="11199" w:type="dxa"/>
            <w:gridSpan w:val="2"/>
            <w:shd w:val="clear" w:color="auto" w:fill="D9E2F3" w:themeFill="accent1" w:themeFillTint="33"/>
          </w:tcPr>
          <w:p w:rsidR="00CA45FE" w:rsidRPr="008736D1" w:rsidRDefault="00CA45FE" w:rsidP="00CA45FE">
            <w:pPr>
              <w:jc w:val="center"/>
              <w:rPr>
                <w:rFonts w:ascii="Verdana" w:hAnsi="Verdana"/>
                <w:b/>
              </w:rPr>
            </w:pPr>
            <w:r w:rsidRPr="008736D1">
              <w:rPr>
                <w:rFonts w:ascii="Verdana" w:hAnsi="Verdana"/>
                <w:b/>
              </w:rPr>
              <w:t>POBLACION</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 xml:space="preserve">Población y tasa de crecimiento </w:t>
            </w:r>
          </w:p>
        </w:tc>
        <w:tc>
          <w:tcPr>
            <w:tcW w:w="7938" w:type="dxa"/>
          </w:tcPr>
          <w:p w:rsidR="008736D1" w:rsidRPr="008736D1" w:rsidRDefault="008736D1" w:rsidP="008736D1">
            <w:pPr>
              <w:jc w:val="both"/>
              <w:rPr>
                <w:rFonts w:ascii="Verdana" w:hAnsi="Verdana" w:cs="Arial"/>
              </w:rPr>
            </w:pPr>
            <w:r w:rsidRPr="008736D1">
              <w:rPr>
                <w:rFonts w:ascii="Verdana" w:hAnsi="Verdana" w:cs="Arial"/>
              </w:rPr>
              <w:t>65 660 385</w:t>
            </w:r>
          </w:p>
          <w:p w:rsidR="00CA45FE" w:rsidRPr="008736D1" w:rsidRDefault="008736D1" w:rsidP="008736D1">
            <w:pPr>
              <w:jc w:val="both"/>
              <w:rPr>
                <w:rFonts w:ascii="Verdana" w:hAnsi="Verdana" w:cs="Arial"/>
              </w:rPr>
            </w:pPr>
            <w:r w:rsidRPr="008736D1">
              <w:rPr>
                <w:rFonts w:ascii="Verdana" w:hAnsi="Verdana" w:cs="Arial"/>
              </w:rPr>
              <w:t>0.63 %</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Principales religiones y culturas</w:t>
            </w:r>
          </w:p>
        </w:tc>
        <w:tc>
          <w:tcPr>
            <w:tcW w:w="7938" w:type="dxa"/>
          </w:tcPr>
          <w:p w:rsidR="008736D1" w:rsidRPr="008736D1" w:rsidRDefault="008736D1">
            <w:pPr>
              <w:rPr>
                <w:rFonts w:ascii="Verdana" w:hAnsi="Verdana" w:cs="Arial"/>
              </w:rPr>
            </w:pPr>
            <w:r w:rsidRPr="008736D1">
              <w:rPr>
                <w:rFonts w:ascii="Verdana" w:hAnsi="Verdana" w:cs="Arial"/>
              </w:rPr>
              <w:t xml:space="preserve">Cristianismo </w:t>
            </w:r>
          </w:p>
          <w:p w:rsidR="00CA45FE" w:rsidRPr="008736D1" w:rsidRDefault="008736D1">
            <w:pPr>
              <w:rPr>
                <w:rFonts w:ascii="Verdana" w:hAnsi="Verdana"/>
                <w:lang w:val="en-US"/>
              </w:rPr>
            </w:pPr>
            <w:r w:rsidRPr="008736D1">
              <w:rPr>
                <w:rFonts w:ascii="Verdana" w:hAnsi="Verdana" w:cs="Arial"/>
              </w:rPr>
              <w:t>Son disciplinados y con buenos modales. Brindan una importancia crucial al saludo en la vida cotidiana, son apasionados por la música. Ha sido cuna de grandes artistas como The Beatles, Queen, Oasis y Elton John.</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 xml:space="preserve">Estándar de vida (Porcentaje </w:t>
            </w:r>
            <w:r w:rsidRPr="00D9691A">
              <w:rPr>
                <w:rFonts w:ascii="Verdana" w:hAnsi="Verdana"/>
              </w:rPr>
              <w:t>del nivel educativo, pobreza</w:t>
            </w:r>
            <w:r w:rsidRPr="008736D1">
              <w:rPr>
                <w:rFonts w:ascii="Verdana" w:hAnsi="Verdana"/>
              </w:rPr>
              <w:t xml:space="preserve"> y tasa de mortalidad y nacimiento)</w:t>
            </w:r>
          </w:p>
        </w:tc>
        <w:tc>
          <w:tcPr>
            <w:tcW w:w="7938" w:type="dxa"/>
          </w:tcPr>
          <w:p w:rsidR="008736D1" w:rsidRPr="008736D1" w:rsidRDefault="008736D1" w:rsidP="008736D1">
            <w:pPr>
              <w:jc w:val="both"/>
              <w:rPr>
                <w:rFonts w:ascii="Verdana" w:hAnsi="Verdana" w:cs="Arial"/>
              </w:rPr>
            </w:pPr>
            <w:r w:rsidRPr="008736D1">
              <w:rPr>
                <w:rFonts w:ascii="Verdana" w:hAnsi="Verdana" w:cs="Arial"/>
              </w:rPr>
              <w:t>Se sitúa por arriba del promedio en seguridad personal, calidad medioambiental, compromiso cívico, sentido de comunidad, estado de la salud, empleo y remuneración y vivienda, pero por debajo del promedio en ingresos y patrimonio.</w:t>
            </w:r>
            <w:r w:rsidRPr="008736D1">
              <w:rPr>
                <w:rFonts w:ascii="Verdana" w:hAnsi="Verdana" w:cs="Arial"/>
              </w:rPr>
              <w:tab/>
            </w:r>
          </w:p>
          <w:p w:rsidR="008736D1" w:rsidRPr="008736D1" w:rsidRDefault="008736D1" w:rsidP="008736D1">
            <w:pPr>
              <w:jc w:val="both"/>
              <w:rPr>
                <w:rFonts w:ascii="Verdana" w:hAnsi="Verdana" w:cs="Arial"/>
              </w:rPr>
            </w:pPr>
            <w:r w:rsidRPr="008736D1">
              <w:rPr>
                <w:rFonts w:ascii="Verdana" w:hAnsi="Verdana" w:cs="Arial"/>
              </w:rPr>
              <w:t>9,1‰, (9,1 muertes por cada mil habitantes).</w:t>
            </w:r>
          </w:p>
          <w:p w:rsidR="002569BB" w:rsidRDefault="008736D1" w:rsidP="008736D1">
            <w:pPr>
              <w:jc w:val="both"/>
              <w:rPr>
                <w:rFonts w:ascii="Verdana" w:hAnsi="Verdana" w:cs="Arial"/>
              </w:rPr>
            </w:pPr>
            <w:r w:rsidRPr="008736D1">
              <w:rPr>
                <w:rFonts w:ascii="Verdana" w:hAnsi="Verdana" w:cs="Arial"/>
              </w:rPr>
              <w:t xml:space="preserve">11,8‰ (11,8 nacimientos por cada mil habitantes) </w:t>
            </w:r>
          </w:p>
          <w:p w:rsidR="00D9691A" w:rsidRPr="008736D1" w:rsidRDefault="00D9691A" w:rsidP="008736D1">
            <w:pPr>
              <w:jc w:val="both"/>
              <w:rPr>
                <w:rFonts w:ascii="Verdana" w:hAnsi="Verdana"/>
              </w:rPr>
            </w:pPr>
            <w:r w:rsidRPr="00D9691A">
              <w:rPr>
                <w:rFonts w:ascii="Verdana" w:hAnsi="Verdana"/>
              </w:rPr>
              <w:t>16,2%</w:t>
            </w:r>
            <w:r>
              <w:rPr>
                <w:rFonts w:ascii="Verdana" w:hAnsi="Verdana"/>
              </w:rPr>
              <w:t xml:space="preserve"> de la población en pobreza. </w:t>
            </w:r>
          </w:p>
        </w:tc>
      </w:tr>
      <w:tr w:rsidR="00CA45FE" w:rsidRPr="008736D1" w:rsidTr="00CA45FE">
        <w:tc>
          <w:tcPr>
            <w:tcW w:w="11199" w:type="dxa"/>
            <w:gridSpan w:val="2"/>
            <w:shd w:val="clear" w:color="auto" w:fill="D9E2F3" w:themeFill="accent1" w:themeFillTint="33"/>
          </w:tcPr>
          <w:p w:rsidR="00CA45FE" w:rsidRPr="008736D1" w:rsidRDefault="00CA45FE" w:rsidP="00CA45FE">
            <w:pPr>
              <w:jc w:val="center"/>
              <w:rPr>
                <w:rFonts w:ascii="Verdana" w:hAnsi="Verdana"/>
                <w:b/>
              </w:rPr>
            </w:pPr>
            <w:r w:rsidRPr="008736D1">
              <w:rPr>
                <w:rFonts w:ascii="Verdana" w:hAnsi="Verdana"/>
                <w:b/>
              </w:rPr>
              <w:t>DESARROLLO</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 xml:space="preserve">Nivel de desarrollo del país </w:t>
            </w:r>
          </w:p>
        </w:tc>
        <w:tc>
          <w:tcPr>
            <w:tcW w:w="7938" w:type="dxa"/>
          </w:tcPr>
          <w:p w:rsidR="00CA45FE" w:rsidRPr="008736D1" w:rsidRDefault="00005A6F" w:rsidP="00005A6F">
            <w:pPr>
              <w:jc w:val="both"/>
              <w:rPr>
                <w:rFonts w:ascii="Verdana" w:hAnsi="Verdana"/>
              </w:rPr>
            </w:pPr>
            <w:r w:rsidRPr="008736D1">
              <w:rPr>
                <w:rFonts w:ascii="Verdana" w:hAnsi="Verdana"/>
              </w:rPr>
              <w:t xml:space="preserve"> </w:t>
            </w:r>
            <w:r w:rsidR="008736D1" w:rsidRPr="008736D1">
              <w:rPr>
                <w:rFonts w:ascii="Verdana" w:hAnsi="Verdana" w:cs="Arial"/>
              </w:rPr>
              <w:t>País desarrollado siendo el quinto con mejor economía en el mundo.</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Tipo de clima</w:t>
            </w:r>
          </w:p>
        </w:tc>
        <w:tc>
          <w:tcPr>
            <w:tcW w:w="7938" w:type="dxa"/>
          </w:tcPr>
          <w:p w:rsidR="00CA45FE" w:rsidRPr="008736D1" w:rsidRDefault="008736D1" w:rsidP="00C821CC">
            <w:pPr>
              <w:jc w:val="both"/>
              <w:rPr>
                <w:rFonts w:ascii="Verdana" w:hAnsi="Verdana"/>
              </w:rPr>
            </w:pPr>
            <w:r w:rsidRPr="008736D1">
              <w:rPr>
                <w:rFonts w:ascii="Verdana" w:hAnsi="Verdana" w:cs="Arial"/>
              </w:rPr>
              <w:t>Se caracteriza por la lluvia, con veranos cálidos, inviernos frescos.</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Problemas o innovaciones que han realizado con el medio ambiente</w:t>
            </w:r>
          </w:p>
        </w:tc>
        <w:tc>
          <w:tcPr>
            <w:tcW w:w="7938" w:type="dxa"/>
          </w:tcPr>
          <w:p w:rsidR="00B235F9" w:rsidRPr="008736D1" w:rsidRDefault="008736D1" w:rsidP="00A81E76">
            <w:pPr>
              <w:jc w:val="both"/>
              <w:rPr>
                <w:rFonts w:ascii="Verdana" w:hAnsi="Verdana" w:cs="Arial"/>
              </w:rPr>
            </w:pPr>
            <w:r w:rsidRPr="008736D1">
              <w:rPr>
                <w:rFonts w:ascii="Verdana" w:hAnsi="Verdana" w:cs="Arial"/>
              </w:rPr>
              <w:t>Continúa reduciendo las emisiones de gases de efecto invernadero, pero la contaminación del aire sigue siendo una preocupación, particularmente en la región de Londres; contaminación del suelo por pesticidas y metales pesados; disminución de hábitats marinos y costeros provocada por las presiones de la vivienda, el turismo y la industria. Además, un medio millón de pequeñas bolitas de plástico, conocidas como nurdles, se recogieron en un solo día recientemente en un pequeño tramo de costa en el Firth of Forth.</w:t>
            </w:r>
          </w:p>
          <w:p w:rsidR="008736D1" w:rsidRPr="008736D1" w:rsidRDefault="008736D1" w:rsidP="00A81E76">
            <w:pPr>
              <w:jc w:val="both"/>
              <w:rPr>
                <w:rFonts w:ascii="Verdana" w:hAnsi="Verdana"/>
              </w:rPr>
            </w:pPr>
            <w:r w:rsidRPr="008736D1">
              <w:rPr>
                <w:rFonts w:ascii="Verdana" w:hAnsi="Verdana" w:cs="Arial"/>
              </w:rPr>
              <w:t>Innovaciones: Respaldar el desarrollo de la energía eólica marina de forma sostenible. Emplear un 50% del presupuesto total de 600 millones de euros del Fondo Internacional para el Clima en reducción de daños y el otro 50% en adaptación a los cambios. Una nueva herramienta digital se está desarrollando en Escocia que podría ayudar a salvar especies en peligro de extinción en todo el mundo. El software combina tecnología de vanguardia con antiguas habilidades africanas de caza y permitirá a los conservacionistas determinar si los animales se relacionan entre sí mediante el análisis de sus huellas.</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Metas del desarrollo del milenio</w:t>
            </w:r>
          </w:p>
        </w:tc>
        <w:tc>
          <w:tcPr>
            <w:tcW w:w="7938" w:type="dxa"/>
          </w:tcPr>
          <w:p w:rsidR="008736D1" w:rsidRPr="008736D1" w:rsidRDefault="008736D1" w:rsidP="008736D1">
            <w:pPr>
              <w:jc w:val="both"/>
              <w:rPr>
                <w:rFonts w:ascii="Verdana" w:hAnsi="Verdana" w:cs="Arial"/>
              </w:rPr>
            </w:pPr>
            <w:r w:rsidRPr="008736D1">
              <w:rPr>
                <w:rFonts w:ascii="Verdana" w:hAnsi="Verdana" w:cs="Arial"/>
              </w:rPr>
              <w:t>Sí, por ejemplo que los países más desarrollados aportaran326.000 millones de dólares o el 0,7% de su PIB. Reino Unido alcanzó la meta del 0,7%.</w:t>
            </w:r>
          </w:p>
          <w:p w:rsidR="008736D1" w:rsidRPr="008736D1" w:rsidRDefault="008736D1" w:rsidP="008736D1">
            <w:pPr>
              <w:jc w:val="both"/>
              <w:rPr>
                <w:rFonts w:ascii="Verdana" w:hAnsi="Verdana" w:cs="Arial"/>
              </w:rPr>
            </w:pPr>
            <w:r w:rsidRPr="008736D1">
              <w:rPr>
                <w:rFonts w:ascii="Verdana" w:hAnsi="Verdana" w:cs="Arial"/>
              </w:rPr>
              <w:lastRenderedPageBreak/>
              <w:t>En reducir la pobreza, acabó con un porcentaje de 16,7% de su población en riesgo de pobreza, un descenso de 0,1 puntos.</w:t>
            </w:r>
          </w:p>
          <w:p w:rsidR="008736D1" w:rsidRPr="008736D1" w:rsidRDefault="008736D1" w:rsidP="008736D1">
            <w:pPr>
              <w:jc w:val="both"/>
              <w:rPr>
                <w:rFonts w:ascii="Verdana" w:hAnsi="Verdana" w:cs="Arial"/>
              </w:rPr>
            </w:pPr>
            <w:r w:rsidRPr="008736D1">
              <w:rPr>
                <w:rFonts w:ascii="Verdana" w:hAnsi="Verdana" w:cs="Arial"/>
              </w:rPr>
              <w:t>La primaria es parte de la educación básica de los 7 a los 11 años.</w:t>
            </w:r>
          </w:p>
          <w:p w:rsidR="008736D1" w:rsidRPr="008736D1" w:rsidRDefault="008736D1" w:rsidP="008736D1">
            <w:pPr>
              <w:jc w:val="both"/>
              <w:rPr>
                <w:rFonts w:ascii="Verdana" w:hAnsi="Verdana" w:cs="Arial"/>
              </w:rPr>
            </w:pPr>
            <w:r w:rsidRPr="008736D1">
              <w:rPr>
                <w:rFonts w:ascii="Verdana" w:hAnsi="Verdana" w:cs="Arial"/>
              </w:rPr>
              <w:t xml:space="preserve">La </w:t>
            </w:r>
            <w:r w:rsidRPr="008736D1">
              <w:rPr>
                <w:rFonts w:ascii="Verdana" w:hAnsi="Verdana" w:cs="Arial"/>
                <w:i/>
              </w:rPr>
              <w:t>Ley de Igualdad</w:t>
            </w:r>
            <w:r w:rsidRPr="008736D1">
              <w:rPr>
                <w:rFonts w:ascii="Verdana" w:hAnsi="Verdana" w:cs="Arial"/>
              </w:rPr>
              <w:t>, prohíbe la discriminación salarial entre hombres y mujeres, discriminar por edad, raza, matrimonio, unión civil, maternidad, religión y orientación sexual.</w:t>
            </w:r>
          </w:p>
          <w:p w:rsidR="008736D1" w:rsidRPr="008736D1" w:rsidRDefault="008736D1" w:rsidP="008736D1">
            <w:pPr>
              <w:jc w:val="both"/>
              <w:rPr>
                <w:rFonts w:ascii="Verdana" w:hAnsi="Verdana" w:cs="Arial"/>
              </w:rPr>
            </w:pPr>
            <w:r w:rsidRPr="008736D1">
              <w:rPr>
                <w:rFonts w:ascii="Verdana" w:hAnsi="Verdana" w:cs="Arial"/>
              </w:rPr>
              <w:t xml:space="preserve">Redujo la tasa de mortalidad de 5 a 4 (por cada 1000) </w:t>
            </w:r>
          </w:p>
          <w:p w:rsidR="00CA45FE" w:rsidRPr="008736D1" w:rsidRDefault="008736D1" w:rsidP="008736D1">
            <w:pPr>
              <w:jc w:val="both"/>
              <w:rPr>
                <w:rFonts w:ascii="Verdana" w:hAnsi="Verdana"/>
              </w:rPr>
            </w:pPr>
            <w:r w:rsidRPr="008736D1">
              <w:rPr>
                <w:rFonts w:ascii="Verdana" w:hAnsi="Verdana" w:cs="Arial"/>
              </w:rPr>
              <w:t>En la salud materna hubo 12 muertes de madres por cada 100.000 niños nacidos vivos.</w:t>
            </w:r>
          </w:p>
        </w:tc>
      </w:tr>
      <w:tr w:rsidR="00CA45FE" w:rsidRPr="008736D1" w:rsidTr="00CA45FE">
        <w:tc>
          <w:tcPr>
            <w:tcW w:w="11199" w:type="dxa"/>
            <w:gridSpan w:val="2"/>
            <w:shd w:val="clear" w:color="auto" w:fill="D9E2F3" w:themeFill="accent1" w:themeFillTint="33"/>
          </w:tcPr>
          <w:p w:rsidR="00CA45FE" w:rsidRPr="008736D1" w:rsidRDefault="00CA45FE" w:rsidP="00CA45FE">
            <w:pPr>
              <w:jc w:val="center"/>
              <w:rPr>
                <w:rFonts w:ascii="Verdana" w:hAnsi="Verdana"/>
                <w:b/>
              </w:rPr>
            </w:pPr>
            <w:r w:rsidRPr="008736D1">
              <w:rPr>
                <w:rFonts w:ascii="Verdana" w:hAnsi="Verdana"/>
                <w:b/>
              </w:rPr>
              <w:lastRenderedPageBreak/>
              <w:t>ECONOMIA</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 xml:space="preserve">Sistema económico </w:t>
            </w:r>
          </w:p>
        </w:tc>
        <w:tc>
          <w:tcPr>
            <w:tcW w:w="7938" w:type="dxa"/>
          </w:tcPr>
          <w:p w:rsidR="00CA45FE" w:rsidRPr="008736D1" w:rsidRDefault="008736D1" w:rsidP="00EA2A91">
            <w:pPr>
              <w:jc w:val="both"/>
              <w:rPr>
                <w:rFonts w:ascii="Verdana" w:hAnsi="Verdana"/>
              </w:rPr>
            </w:pPr>
            <w:r w:rsidRPr="008736D1">
              <w:rPr>
                <w:rFonts w:ascii="Verdana" w:hAnsi="Verdana"/>
              </w:rPr>
              <w:t>Capitalismo</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PIB</w:t>
            </w:r>
          </w:p>
        </w:tc>
        <w:tc>
          <w:tcPr>
            <w:tcW w:w="7938" w:type="dxa"/>
          </w:tcPr>
          <w:p w:rsidR="00CA45FE" w:rsidRPr="008736D1" w:rsidRDefault="008736D1" w:rsidP="008736D1">
            <w:pPr>
              <w:jc w:val="both"/>
              <w:rPr>
                <w:rFonts w:ascii="Verdana" w:hAnsi="Verdana" w:cs="Arial"/>
              </w:rPr>
            </w:pPr>
            <w:r w:rsidRPr="008736D1">
              <w:rPr>
                <w:rFonts w:ascii="Verdana" w:hAnsi="Verdana" w:cs="Arial"/>
              </w:rPr>
              <w:t>2.393.134M. €  (1,8%)</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 xml:space="preserve">Tasa de crecimiento económico </w:t>
            </w:r>
          </w:p>
        </w:tc>
        <w:tc>
          <w:tcPr>
            <w:tcW w:w="7938" w:type="dxa"/>
          </w:tcPr>
          <w:p w:rsidR="00CA45FE" w:rsidRPr="008736D1" w:rsidRDefault="008736D1">
            <w:pPr>
              <w:rPr>
                <w:rFonts w:ascii="Verdana" w:hAnsi="Verdana"/>
              </w:rPr>
            </w:pPr>
            <w:r w:rsidRPr="008736D1">
              <w:rPr>
                <w:rFonts w:ascii="Verdana" w:hAnsi="Verdana" w:cs="Arial"/>
              </w:rPr>
              <w:t>0,2% debido al Brexit</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Ciudades principales</w:t>
            </w:r>
          </w:p>
        </w:tc>
        <w:tc>
          <w:tcPr>
            <w:tcW w:w="7938" w:type="dxa"/>
          </w:tcPr>
          <w:p w:rsidR="00CA45FE" w:rsidRPr="008736D1" w:rsidRDefault="008736D1" w:rsidP="008736D1">
            <w:pPr>
              <w:jc w:val="both"/>
              <w:rPr>
                <w:rFonts w:ascii="Verdana" w:hAnsi="Verdana" w:cs="Arial"/>
                <w:lang w:val="en-US"/>
              </w:rPr>
            </w:pPr>
            <w:r w:rsidRPr="008736D1">
              <w:rPr>
                <w:rFonts w:ascii="Verdana" w:hAnsi="Verdana" w:cs="Arial"/>
                <w:lang w:val="en-US"/>
              </w:rPr>
              <w:t>Londres, Birmingham, Edimburgo, Liverpool, Manchester, Leeds, Bristol.</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Infraestructura</w:t>
            </w:r>
          </w:p>
        </w:tc>
        <w:tc>
          <w:tcPr>
            <w:tcW w:w="7938" w:type="dxa"/>
          </w:tcPr>
          <w:p w:rsidR="008736D1" w:rsidRPr="008736D1" w:rsidRDefault="008736D1" w:rsidP="008736D1">
            <w:pPr>
              <w:jc w:val="both"/>
              <w:rPr>
                <w:rFonts w:ascii="Verdana" w:hAnsi="Verdana" w:cs="Arial"/>
              </w:rPr>
            </w:pPr>
            <w:r w:rsidRPr="008736D1">
              <w:rPr>
                <w:rFonts w:ascii="Verdana" w:hAnsi="Verdana" w:cs="Arial"/>
              </w:rPr>
              <w:t>Se ha creado una red de catapultas. Estas son centros de tecnología e innovación que cierran la brecha entre universidades y empresas y ayudan a las empresas a llevar a cabo investigación y desarrollo en la etapa más avanzada y comercializan la investigación académica tradicional. Las Catapultas en este sector incluyen Catapulta de Sistemas de Transporte, Catapulta de Sistemas de Energía, Catapulta de Ciudades Futuras y Catapulta de Energía Renovable en el Extranjero.</w:t>
            </w:r>
          </w:p>
          <w:p w:rsidR="008736D1" w:rsidRPr="008736D1" w:rsidRDefault="008736D1" w:rsidP="008736D1">
            <w:pPr>
              <w:jc w:val="both"/>
              <w:rPr>
                <w:rFonts w:ascii="Verdana" w:hAnsi="Verdana" w:cs="Arial"/>
              </w:rPr>
            </w:pPr>
            <w:r w:rsidRPr="008736D1">
              <w:rPr>
                <w:rFonts w:ascii="Verdana" w:hAnsi="Verdana" w:cs="Arial"/>
              </w:rPr>
              <w:t>Horizon 2020  es: la mayor oportunidad para que las empresas del Reino Unido accedan a fondos europeos, una puerta de acceso para nuevos conocimientos, infraestructura y mercados y un instrumento comprobado para apoyar a las empresa a ser más innovadoras, competitivas y crecer más rápido, y ayudar a hacer crecer la economía del Reino Unido en su conjunto.</w:t>
            </w:r>
          </w:p>
          <w:p w:rsidR="008736D1" w:rsidRPr="008736D1" w:rsidRDefault="008736D1" w:rsidP="008736D1">
            <w:pPr>
              <w:jc w:val="both"/>
              <w:rPr>
                <w:rFonts w:ascii="Verdana" w:hAnsi="Verdana" w:cs="Arial"/>
              </w:rPr>
            </w:pPr>
            <w:r w:rsidRPr="008736D1">
              <w:rPr>
                <w:rFonts w:ascii="Verdana" w:hAnsi="Verdana" w:cs="Arial"/>
              </w:rPr>
              <w:t>Carreteras A</w:t>
            </w:r>
          </w:p>
          <w:tbl>
            <w:tblPr>
              <w:tblStyle w:val="Tablaconcuadrcula"/>
              <w:tblW w:w="0" w:type="auto"/>
              <w:shd w:val="clear" w:color="auto" w:fill="FFFFFF" w:themeFill="background1"/>
              <w:tblLook w:val="04A0" w:firstRow="1" w:lastRow="0" w:firstColumn="1" w:lastColumn="0" w:noHBand="0" w:noVBand="1"/>
            </w:tblPr>
            <w:tblGrid>
              <w:gridCol w:w="3862"/>
              <w:gridCol w:w="3850"/>
            </w:tblGrid>
            <w:tr w:rsidR="008736D1" w:rsidRPr="008736D1" w:rsidTr="00D9691A">
              <w:trPr>
                <w:trHeight w:val="340"/>
              </w:trPr>
              <w:tc>
                <w:tcPr>
                  <w:tcW w:w="4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736D1" w:rsidRPr="008736D1" w:rsidRDefault="008736D1" w:rsidP="008736D1">
                  <w:pPr>
                    <w:jc w:val="both"/>
                    <w:rPr>
                      <w:rFonts w:ascii="Verdana" w:hAnsi="Verdana" w:cs="Arial"/>
                    </w:rPr>
                  </w:pPr>
                  <w:r w:rsidRPr="008736D1">
                    <w:rPr>
                      <w:rFonts w:ascii="Verdana" w:hAnsi="Verdana" w:cs="Arial"/>
                    </w:rPr>
                    <w:t>A1: de London a Edinburgh</w:t>
                  </w:r>
                </w:p>
                <w:p w:rsidR="008736D1" w:rsidRPr="008736D1" w:rsidRDefault="008736D1" w:rsidP="008736D1">
                  <w:pPr>
                    <w:jc w:val="both"/>
                    <w:rPr>
                      <w:rFonts w:ascii="Verdana" w:hAnsi="Verdana" w:cs="Arial"/>
                    </w:rPr>
                  </w:pPr>
                  <w:r w:rsidRPr="008736D1">
                    <w:rPr>
                      <w:rFonts w:ascii="Verdana" w:hAnsi="Verdana" w:cs="Arial"/>
                    </w:rPr>
                    <w:t xml:space="preserve">A2: de London a Dover </w:t>
                  </w:r>
                </w:p>
                <w:p w:rsidR="008736D1" w:rsidRPr="008736D1" w:rsidRDefault="008736D1" w:rsidP="008736D1">
                  <w:pPr>
                    <w:jc w:val="both"/>
                    <w:rPr>
                      <w:rFonts w:ascii="Verdana" w:hAnsi="Verdana" w:cs="Arial"/>
                    </w:rPr>
                  </w:pPr>
                  <w:r w:rsidRPr="008736D1">
                    <w:rPr>
                      <w:rFonts w:ascii="Verdana" w:hAnsi="Verdana" w:cs="Arial"/>
                    </w:rPr>
                    <w:t>A3: de London a Portsmouth</w:t>
                  </w:r>
                </w:p>
                <w:p w:rsidR="008736D1" w:rsidRPr="008736D1" w:rsidRDefault="008736D1" w:rsidP="008736D1">
                  <w:pPr>
                    <w:jc w:val="both"/>
                    <w:rPr>
                      <w:rFonts w:ascii="Verdana" w:hAnsi="Verdana" w:cs="Arial"/>
                    </w:rPr>
                  </w:pPr>
                  <w:r w:rsidRPr="008736D1">
                    <w:rPr>
                      <w:rFonts w:ascii="Verdana" w:hAnsi="Verdana" w:cs="Arial"/>
                    </w:rPr>
                    <w:t>A4: de London a Avonmouth</w:t>
                  </w:r>
                </w:p>
                <w:p w:rsidR="008736D1" w:rsidRPr="008736D1" w:rsidRDefault="008736D1" w:rsidP="008736D1">
                  <w:pPr>
                    <w:jc w:val="both"/>
                    <w:rPr>
                      <w:rFonts w:ascii="Verdana" w:hAnsi="Verdana" w:cs="Arial"/>
                    </w:rPr>
                  </w:pPr>
                  <w:r w:rsidRPr="008736D1">
                    <w:rPr>
                      <w:rFonts w:ascii="Verdana" w:hAnsi="Verdana" w:cs="Arial"/>
                    </w:rPr>
                    <w:t>A5: de London a Holyhead</w:t>
                  </w:r>
                </w:p>
                <w:p w:rsidR="008736D1" w:rsidRPr="008736D1" w:rsidRDefault="008736D1" w:rsidP="008736D1">
                  <w:pPr>
                    <w:jc w:val="both"/>
                    <w:rPr>
                      <w:rFonts w:ascii="Verdana" w:hAnsi="Verdana" w:cs="Arial"/>
                    </w:rPr>
                  </w:pPr>
                  <w:r w:rsidRPr="008736D1">
                    <w:rPr>
                      <w:rFonts w:ascii="Verdana" w:hAnsi="Verdana" w:cs="Arial"/>
                    </w:rPr>
                    <w:t>A6: de Luton a Carlisle</w:t>
                  </w:r>
                </w:p>
                <w:p w:rsidR="008736D1" w:rsidRPr="008736D1" w:rsidRDefault="008736D1" w:rsidP="008736D1">
                  <w:pPr>
                    <w:jc w:val="both"/>
                    <w:rPr>
                      <w:rFonts w:ascii="Verdana" w:hAnsi="Verdana" w:cs="Arial"/>
                    </w:rPr>
                  </w:pPr>
                  <w:r w:rsidRPr="008736D1">
                    <w:rPr>
                      <w:rFonts w:ascii="Verdana" w:hAnsi="Verdana" w:cs="Arial"/>
                    </w:rPr>
                    <w:t>A7: de Edinburgh a Carlisle</w:t>
                  </w:r>
                </w:p>
                <w:p w:rsidR="008736D1" w:rsidRPr="008736D1" w:rsidRDefault="008736D1" w:rsidP="008736D1">
                  <w:pPr>
                    <w:jc w:val="both"/>
                    <w:rPr>
                      <w:rFonts w:ascii="Verdana" w:hAnsi="Verdana" w:cs="Arial"/>
                      <w:lang w:val="en-US"/>
                    </w:rPr>
                  </w:pPr>
                  <w:r w:rsidRPr="008736D1">
                    <w:rPr>
                      <w:rFonts w:ascii="Verdana" w:hAnsi="Verdana" w:cs="Arial"/>
                      <w:lang w:val="en-US"/>
                    </w:rPr>
                    <w:t>A8: de Edinburgh a Greenock</w:t>
                  </w:r>
                </w:p>
                <w:p w:rsidR="008736D1" w:rsidRPr="008736D1" w:rsidRDefault="008736D1" w:rsidP="008736D1">
                  <w:pPr>
                    <w:jc w:val="both"/>
                    <w:rPr>
                      <w:rFonts w:ascii="Verdana" w:hAnsi="Verdana" w:cs="Arial"/>
                      <w:lang w:val="en-US"/>
                    </w:rPr>
                  </w:pPr>
                  <w:r w:rsidRPr="008736D1">
                    <w:rPr>
                      <w:rFonts w:ascii="Verdana" w:hAnsi="Verdana" w:cs="Arial"/>
                      <w:lang w:val="en-US"/>
                    </w:rPr>
                    <w:t>A9: de Falkirk a Thurso</w:t>
                  </w:r>
                </w:p>
                <w:p w:rsidR="008736D1" w:rsidRPr="008736D1" w:rsidRDefault="008736D1" w:rsidP="008736D1">
                  <w:pPr>
                    <w:jc w:val="both"/>
                    <w:rPr>
                      <w:rFonts w:ascii="Verdana" w:hAnsi="Verdana" w:cs="Arial"/>
                      <w:lang w:val="en-US"/>
                    </w:rPr>
                  </w:pPr>
                  <w:r w:rsidRPr="008736D1">
                    <w:rPr>
                      <w:rFonts w:ascii="Verdana" w:hAnsi="Verdana" w:cs="Arial"/>
                      <w:lang w:val="en-US"/>
                    </w:rPr>
                    <w:t>M1: London – Leeds</w:t>
                  </w:r>
                </w:p>
                <w:p w:rsidR="008736D1" w:rsidRPr="008736D1" w:rsidRDefault="008736D1" w:rsidP="008736D1">
                  <w:pPr>
                    <w:jc w:val="both"/>
                    <w:rPr>
                      <w:rFonts w:ascii="Verdana" w:hAnsi="Verdana" w:cs="Arial"/>
                      <w:lang w:val="en-US"/>
                    </w:rPr>
                  </w:pPr>
                  <w:r w:rsidRPr="008736D1">
                    <w:rPr>
                      <w:rFonts w:ascii="Verdana" w:hAnsi="Verdana" w:cs="Arial"/>
                      <w:lang w:val="en-US"/>
                    </w:rPr>
                    <w:t>M11: London – Cambridge</w:t>
                  </w:r>
                </w:p>
                <w:p w:rsidR="008736D1" w:rsidRPr="008736D1" w:rsidRDefault="008736D1" w:rsidP="008736D1">
                  <w:pPr>
                    <w:jc w:val="both"/>
                    <w:rPr>
                      <w:rFonts w:ascii="Verdana" w:hAnsi="Verdana" w:cs="Arial"/>
                      <w:lang w:val="en-US"/>
                    </w:rPr>
                  </w:pPr>
                  <w:r w:rsidRPr="008736D1">
                    <w:rPr>
                      <w:rFonts w:ascii="Verdana" w:hAnsi="Verdana" w:cs="Arial"/>
                      <w:lang w:val="en-US"/>
                    </w:rPr>
                    <w:t>M20: London – Folkestone</w:t>
                  </w:r>
                </w:p>
                <w:p w:rsidR="008736D1" w:rsidRPr="008736D1" w:rsidRDefault="008736D1" w:rsidP="008736D1">
                  <w:pPr>
                    <w:jc w:val="both"/>
                    <w:rPr>
                      <w:rFonts w:ascii="Verdana" w:hAnsi="Verdana" w:cs="Arial"/>
                      <w:lang w:val="en-US"/>
                    </w:rPr>
                  </w:pPr>
                  <w:r w:rsidRPr="008736D1">
                    <w:rPr>
                      <w:rFonts w:ascii="Verdana" w:hAnsi="Verdana" w:cs="Arial"/>
                      <w:lang w:val="en-US"/>
                    </w:rPr>
                    <w:t>M23: London – Crawley</w:t>
                  </w:r>
                </w:p>
                <w:p w:rsidR="008736D1" w:rsidRPr="008736D1" w:rsidRDefault="008736D1" w:rsidP="008736D1">
                  <w:pPr>
                    <w:jc w:val="both"/>
                    <w:rPr>
                      <w:rFonts w:ascii="Verdana" w:hAnsi="Verdana" w:cs="Arial"/>
                      <w:lang w:val="en-US"/>
                    </w:rPr>
                  </w:pPr>
                  <w:r w:rsidRPr="008736D1">
                    <w:rPr>
                      <w:rFonts w:ascii="Verdana" w:hAnsi="Verdana" w:cs="Arial"/>
                      <w:lang w:val="en-US"/>
                    </w:rPr>
                    <w:t>M25: London Orbital – London Orbital</w:t>
                  </w:r>
                </w:p>
                <w:p w:rsidR="008736D1" w:rsidRPr="008736D1" w:rsidRDefault="008736D1" w:rsidP="008736D1">
                  <w:pPr>
                    <w:jc w:val="both"/>
                    <w:rPr>
                      <w:rFonts w:ascii="Verdana" w:hAnsi="Verdana" w:cs="Arial"/>
                      <w:lang w:val="en-US"/>
                    </w:rPr>
                  </w:pPr>
                  <w:r w:rsidRPr="008736D1">
                    <w:rPr>
                      <w:rFonts w:ascii="Verdana" w:hAnsi="Verdana" w:cs="Arial"/>
                      <w:lang w:val="en-US"/>
                    </w:rPr>
                    <w:t>M27: Southampton – Portsmouth</w:t>
                  </w:r>
                </w:p>
                <w:p w:rsidR="008736D1" w:rsidRPr="008736D1" w:rsidRDefault="008736D1" w:rsidP="008736D1">
                  <w:pPr>
                    <w:jc w:val="both"/>
                    <w:rPr>
                      <w:rFonts w:ascii="Verdana" w:hAnsi="Verdana" w:cs="Arial"/>
                      <w:lang w:val="en-US"/>
                    </w:rPr>
                  </w:pPr>
                  <w:r w:rsidRPr="008736D1">
                    <w:rPr>
                      <w:rFonts w:ascii="Verdana" w:hAnsi="Verdana" w:cs="Arial"/>
                      <w:lang w:val="en-US"/>
                    </w:rPr>
                    <w:t>M3: London – Southampton</w:t>
                  </w:r>
                </w:p>
                <w:p w:rsidR="008736D1" w:rsidRPr="008736D1" w:rsidRDefault="008736D1" w:rsidP="008736D1">
                  <w:pPr>
                    <w:jc w:val="both"/>
                    <w:rPr>
                      <w:rFonts w:ascii="Verdana" w:hAnsi="Verdana" w:cs="Arial"/>
                      <w:lang w:val="en-US"/>
                    </w:rPr>
                  </w:pPr>
                  <w:r w:rsidRPr="008736D1">
                    <w:rPr>
                      <w:rFonts w:ascii="Verdana" w:hAnsi="Verdana" w:cs="Arial"/>
                      <w:lang w:val="en-US"/>
                    </w:rPr>
                    <w:t>M4: London – Pont Abraham</w:t>
                  </w:r>
                </w:p>
                <w:p w:rsidR="008736D1" w:rsidRPr="008736D1" w:rsidRDefault="008736D1" w:rsidP="008736D1">
                  <w:pPr>
                    <w:jc w:val="both"/>
                    <w:rPr>
                      <w:rFonts w:ascii="Verdana" w:hAnsi="Verdana" w:cs="Arial"/>
                      <w:lang w:val="en-US"/>
                    </w:rPr>
                  </w:pPr>
                  <w:r w:rsidRPr="008736D1">
                    <w:rPr>
                      <w:rFonts w:ascii="Verdana" w:hAnsi="Verdana" w:cs="Arial"/>
                      <w:lang w:val="en-US"/>
                    </w:rPr>
                    <w:t>M40: London – Birmingham</w:t>
                  </w:r>
                </w:p>
                <w:p w:rsidR="008736D1" w:rsidRPr="008736D1" w:rsidRDefault="008736D1" w:rsidP="008736D1">
                  <w:pPr>
                    <w:jc w:val="both"/>
                    <w:rPr>
                      <w:rFonts w:ascii="Verdana" w:hAnsi="Verdana" w:cs="Arial"/>
                      <w:lang w:val="en-US"/>
                    </w:rPr>
                  </w:pPr>
                  <w:r w:rsidRPr="008736D1">
                    <w:rPr>
                      <w:rFonts w:ascii="Verdana" w:hAnsi="Verdana" w:cs="Arial"/>
                      <w:lang w:val="en-US"/>
                    </w:rPr>
                    <w:t>M42: Redditch – Tamworth</w:t>
                  </w:r>
                </w:p>
              </w:tc>
              <w:tc>
                <w:tcPr>
                  <w:tcW w:w="40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736D1" w:rsidRPr="008736D1" w:rsidRDefault="008736D1" w:rsidP="008736D1">
                  <w:pPr>
                    <w:jc w:val="both"/>
                    <w:rPr>
                      <w:rFonts w:ascii="Verdana" w:hAnsi="Verdana" w:cs="Arial"/>
                      <w:lang w:val="en-US"/>
                    </w:rPr>
                  </w:pPr>
                  <w:r w:rsidRPr="008736D1">
                    <w:rPr>
                      <w:rFonts w:ascii="Verdana" w:hAnsi="Verdana" w:cs="Arial"/>
                      <w:lang w:val="en-US"/>
                    </w:rPr>
                    <w:t>Principales rutas ferroviarias:</w:t>
                  </w:r>
                </w:p>
                <w:p w:rsidR="008736D1" w:rsidRPr="008736D1" w:rsidRDefault="008736D1" w:rsidP="008736D1">
                  <w:pPr>
                    <w:jc w:val="both"/>
                    <w:rPr>
                      <w:rFonts w:ascii="Verdana" w:hAnsi="Verdana" w:cs="Arial"/>
                      <w:lang w:val="en-US"/>
                    </w:rPr>
                  </w:pPr>
                  <w:r w:rsidRPr="008736D1">
                    <w:rPr>
                      <w:rFonts w:ascii="Verdana" w:hAnsi="Verdana" w:cs="Arial"/>
                      <w:lang w:val="en-US"/>
                    </w:rPr>
                    <w:t>Birmingham New Street</w:t>
                  </w:r>
                </w:p>
                <w:p w:rsidR="008736D1" w:rsidRPr="008736D1" w:rsidRDefault="008736D1" w:rsidP="008736D1">
                  <w:pPr>
                    <w:jc w:val="both"/>
                    <w:rPr>
                      <w:rFonts w:ascii="Verdana" w:hAnsi="Verdana" w:cs="Arial"/>
                      <w:lang w:val="en-US"/>
                    </w:rPr>
                  </w:pPr>
                  <w:r w:rsidRPr="008736D1">
                    <w:rPr>
                      <w:rFonts w:ascii="Verdana" w:hAnsi="Verdana" w:cs="Arial"/>
                      <w:lang w:val="en-US"/>
                    </w:rPr>
                    <w:t>Bristol Temple Meads</w:t>
                  </w:r>
                </w:p>
                <w:p w:rsidR="008736D1" w:rsidRPr="008736D1" w:rsidRDefault="008736D1" w:rsidP="008736D1">
                  <w:pPr>
                    <w:jc w:val="both"/>
                    <w:rPr>
                      <w:rFonts w:ascii="Verdana" w:hAnsi="Verdana" w:cs="Arial"/>
                      <w:lang w:val="en-US"/>
                    </w:rPr>
                  </w:pPr>
                  <w:r w:rsidRPr="008736D1">
                    <w:rPr>
                      <w:rFonts w:ascii="Verdana" w:hAnsi="Verdana" w:cs="Arial"/>
                      <w:lang w:val="en-US"/>
                    </w:rPr>
                    <w:t>London Bridge</w:t>
                  </w:r>
                </w:p>
                <w:p w:rsidR="008736D1" w:rsidRPr="008736D1" w:rsidRDefault="008736D1" w:rsidP="008736D1">
                  <w:pPr>
                    <w:jc w:val="both"/>
                    <w:rPr>
                      <w:rFonts w:ascii="Verdana" w:hAnsi="Verdana" w:cs="Arial"/>
                      <w:lang w:val="en-US"/>
                    </w:rPr>
                  </w:pPr>
                  <w:r w:rsidRPr="008736D1">
                    <w:rPr>
                      <w:rFonts w:ascii="Verdana" w:hAnsi="Verdana" w:cs="Arial"/>
                      <w:lang w:val="en-US"/>
                    </w:rPr>
                    <w:t>London Cannon Street</w:t>
                  </w:r>
                </w:p>
                <w:p w:rsidR="008736D1" w:rsidRPr="008736D1" w:rsidRDefault="008736D1" w:rsidP="008736D1">
                  <w:pPr>
                    <w:jc w:val="both"/>
                    <w:rPr>
                      <w:rFonts w:ascii="Verdana" w:hAnsi="Verdana" w:cs="Arial"/>
                      <w:lang w:val="en-US"/>
                    </w:rPr>
                  </w:pPr>
                  <w:r w:rsidRPr="008736D1">
                    <w:rPr>
                      <w:rFonts w:ascii="Verdana" w:hAnsi="Verdana" w:cs="Arial"/>
                      <w:lang w:val="en-US"/>
                    </w:rPr>
                    <w:t>London Charing Cross</w:t>
                  </w:r>
                </w:p>
                <w:p w:rsidR="008736D1" w:rsidRPr="008736D1" w:rsidRDefault="008736D1" w:rsidP="008736D1">
                  <w:pPr>
                    <w:jc w:val="both"/>
                    <w:rPr>
                      <w:rFonts w:ascii="Verdana" w:hAnsi="Verdana" w:cs="Arial"/>
                      <w:lang w:val="en-US"/>
                    </w:rPr>
                  </w:pPr>
                  <w:r w:rsidRPr="008736D1">
                    <w:rPr>
                      <w:rFonts w:ascii="Verdana" w:hAnsi="Verdana" w:cs="Arial"/>
                      <w:lang w:val="en-US"/>
                    </w:rPr>
                    <w:t>London Euston</w:t>
                  </w:r>
                </w:p>
                <w:p w:rsidR="008736D1" w:rsidRPr="008736D1" w:rsidRDefault="008736D1" w:rsidP="008736D1">
                  <w:pPr>
                    <w:jc w:val="both"/>
                    <w:rPr>
                      <w:rFonts w:ascii="Verdana" w:hAnsi="Verdana" w:cs="Arial"/>
                      <w:lang w:val="en-US"/>
                    </w:rPr>
                  </w:pPr>
                  <w:r w:rsidRPr="008736D1">
                    <w:rPr>
                      <w:rFonts w:ascii="Verdana" w:hAnsi="Verdana" w:cs="Arial"/>
                      <w:lang w:val="en-US"/>
                    </w:rPr>
                    <w:t>London Fenchurch Street</w:t>
                  </w:r>
                </w:p>
                <w:p w:rsidR="008736D1" w:rsidRPr="008736D1" w:rsidRDefault="008736D1" w:rsidP="008736D1">
                  <w:pPr>
                    <w:jc w:val="both"/>
                    <w:rPr>
                      <w:rFonts w:ascii="Verdana" w:hAnsi="Verdana" w:cs="Arial"/>
                      <w:lang w:val="en-US"/>
                    </w:rPr>
                  </w:pPr>
                  <w:r w:rsidRPr="008736D1">
                    <w:rPr>
                      <w:rFonts w:ascii="Verdana" w:hAnsi="Verdana" w:cs="Arial"/>
                      <w:lang w:val="en-US"/>
                    </w:rPr>
                    <w:t>London King's Cross</w:t>
                  </w:r>
                </w:p>
                <w:p w:rsidR="008736D1" w:rsidRPr="008736D1" w:rsidRDefault="008736D1" w:rsidP="008736D1">
                  <w:pPr>
                    <w:jc w:val="both"/>
                    <w:rPr>
                      <w:rFonts w:ascii="Verdana" w:hAnsi="Verdana" w:cs="Arial"/>
                      <w:lang w:val="en-US"/>
                    </w:rPr>
                  </w:pPr>
                  <w:r w:rsidRPr="008736D1">
                    <w:rPr>
                      <w:rFonts w:ascii="Verdana" w:hAnsi="Verdana" w:cs="Arial"/>
                      <w:lang w:val="en-US"/>
                    </w:rPr>
                    <w:t>London Liverpool Street</w:t>
                  </w:r>
                </w:p>
                <w:p w:rsidR="008736D1" w:rsidRPr="008736D1" w:rsidRDefault="008736D1" w:rsidP="008736D1">
                  <w:pPr>
                    <w:jc w:val="both"/>
                    <w:rPr>
                      <w:rFonts w:ascii="Verdana" w:hAnsi="Verdana" w:cs="Arial"/>
                      <w:lang w:val="en-US"/>
                    </w:rPr>
                  </w:pPr>
                  <w:r w:rsidRPr="008736D1">
                    <w:rPr>
                      <w:rFonts w:ascii="Verdana" w:hAnsi="Verdana" w:cs="Arial"/>
                      <w:lang w:val="en-US"/>
                    </w:rPr>
                    <w:t>London Marylebone</w:t>
                  </w:r>
                </w:p>
                <w:p w:rsidR="008736D1" w:rsidRPr="008736D1" w:rsidRDefault="008736D1" w:rsidP="008736D1">
                  <w:pPr>
                    <w:jc w:val="both"/>
                    <w:rPr>
                      <w:rFonts w:ascii="Verdana" w:hAnsi="Verdana" w:cs="Arial"/>
                      <w:lang w:val="en-US"/>
                    </w:rPr>
                  </w:pPr>
                  <w:r w:rsidRPr="008736D1">
                    <w:rPr>
                      <w:rFonts w:ascii="Verdana" w:hAnsi="Verdana" w:cs="Arial"/>
                      <w:lang w:val="en-US"/>
                    </w:rPr>
                    <w:t>London Paddington</w:t>
                  </w:r>
                </w:p>
                <w:p w:rsidR="008736D1" w:rsidRPr="008736D1" w:rsidRDefault="008736D1" w:rsidP="008736D1">
                  <w:pPr>
                    <w:jc w:val="both"/>
                    <w:rPr>
                      <w:rFonts w:ascii="Verdana" w:hAnsi="Verdana" w:cs="Arial"/>
                      <w:lang w:val="en-US"/>
                    </w:rPr>
                  </w:pPr>
                  <w:r w:rsidRPr="008736D1">
                    <w:rPr>
                      <w:rFonts w:ascii="Verdana" w:hAnsi="Verdana" w:cs="Arial"/>
                      <w:lang w:val="en-US"/>
                    </w:rPr>
                    <w:t>London St Pancras</w:t>
                  </w:r>
                </w:p>
                <w:p w:rsidR="008736D1" w:rsidRPr="008736D1" w:rsidRDefault="008736D1" w:rsidP="008736D1">
                  <w:pPr>
                    <w:jc w:val="both"/>
                    <w:rPr>
                      <w:rFonts w:ascii="Verdana" w:hAnsi="Verdana" w:cs="Arial"/>
                      <w:lang w:val="en-US"/>
                    </w:rPr>
                  </w:pPr>
                  <w:r w:rsidRPr="008736D1">
                    <w:rPr>
                      <w:rFonts w:ascii="Verdana" w:hAnsi="Verdana" w:cs="Arial"/>
                      <w:lang w:val="en-US"/>
                    </w:rPr>
                    <w:t>London Victoria</w:t>
                  </w:r>
                </w:p>
                <w:p w:rsidR="008736D1" w:rsidRPr="008736D1" w:rsidRDefault="008736D1" w:rsidP="008736D1">
                  <w:pPr>
                    <w:jc w:val="both"/>
                    <w:rPr>
                      <w:rFonts w:ascii="Verdana" w:hAnsi="Verdana" w:cs="Arial"/>
                      <w:lang w:val="en-US"/>
                    </w:rPr>
                  </w:pPr>
                  <w:r w:rsidRPr="008736D1">
                    <w:rPr>
                      <w:rFonts w:ascii="Verdana" w:hAnsi="Verdana" w:cs="Arial"/>
                      <w:lang w:val="en-US"/>
                    </w:rPr>
                    <w:t>London Waterloo</w:t>
                  </w:r>
                </w:p>
                <w:p w:rsidR="008736D1" w:rsidRPr="008736D1" w:rsidRDefault="008736D1" w:rsidP="008736D1">
                  <w:pPr>
                    <w:jc w:val="both"/>
                    <w:rPr>
                      <w:rFonts w:ascii="Verdana" w:hAnsi="Verdana" w:cs="Arial"/>
                      <w:lang w:val="en-US"/>
                    </w:rPr>
                  </w:pPr>
                  <w:r w:rsidRPr="008736D1">
                    <w:rPr>
                      <w:rFonts w:ascii="Verdana" w:hAnsi="Verdana" w:cs="Arial"/>
                      <w:lang w:val="en-US"/>
                    </w:rPr>
                    <w:t>Leeds City</w:t>
                  </w:r>
                </w:p>
                <w:p w:rsidR="008736D1" w:rsidRPr="008736D1" w:rsidRDefault="008736D1" w:rsidP="008736D1">
                  <w:pPr>
                    <w:jc w:val="both"/>
                    <w:rPr>
                      <w:rFonts w:ascii="Verdana" w:hAnsi="Verdana" w:cs="Arial"/>
                      <w:lang w:val="en-US"/>
                    </w:rPr>
                  </w:pPr>
                  <w:r w:rsidRPr="008736D1">
                    <w:rPr>
                      <w:rFonts w:ascii="Verdana" w:hAnsi="Verdana" w:cs="Arial"/>
                      <w:lang w:val="en-US"/>
                    </w:rPr>
                    <w:t>Manchester Piccadill</w:t>
                  </w:r>
                </w:p>
                <w:p w:rsidR="008736D1" w:rsidRPr="008736D1" w:rsidRDefault="008736D1" w:rsidP="008736D1">
                  <w:pPr>
                    <w:jc w:val="both"/>
                    <w:rPr>
                      <w:rFonts w:ascii="Verdana" w:hAnsi="Verdana" w:cs="Arial"/>
                      <w:lang w:val="en-US"/>
                    </w:rPr>
                  </w:pPr>
                  <w:r w:rsidRPr="008736D1">
                    <w:rPr>
                      <w:rFonts w:ascii="Verdana" w:hAnsi="Verdana" w:cs="Arial"/>
                      <w:lang w:val="en-US"/>
                    </w:rPr>
                    <w:t>Newcastle</w:t>
                  </w:r>
                </w:p>
                <w:p w:rsidR="008736D1" w:rsidRPr="008736D1" w:rsidRDefault="008736D1" w:rsidP="008736D1">
                  <w:pPr>
                    <w:jc w:val="both"/>
                    <w:rPr>
                      <w:rFonts w:ascii="Verdana" w:hAnsi="Verdana" w:cs="Arial"/>
                      <w:lang w:val="en-US"/>
                    </w:rPr>
                  </w:pPr>
                  <w:r w:rsidRPr="008736D1">
                    <w:rPr>
                      <w:rFonts w:ascii="Verdana" w:hAnsi="Verdana" w:cs="Arial"/>
                      <w:lang w:val="en-US"/>
                    </w:rPr>
                    <w:t>York</w:t>
                  </w:r>
                </w:p>
                <w:p w:rsidR="008736D1" w:rsidRPr="008736D1" w:rsidRDefault="008736D1" w:rsidP="008736D1">
                  <w:pPr>
                    <w:jc w:val="both"/>
                    <w:rPr>
                      <w:rFonts w:ascii="Verdana" w:hAnsi="Verdana" w:cs="Arial"/>
                      <w:lang w:val="en-US"/>
                    </w:rPr>
                  </w:pPr>
                </w:p>
              </w:tc>
            </w:tr>
          </w:tbl>
          <w:p w:rsidR="00CA45FE" w:rsidRPr="008736D1" w:rsidRDefault="00CA45FE">
            <w:pPr>
              <w:rPr>
                <w:rFonts w:ascii="Verdana" w:hAnsi="Verdana"/>
                <w:lang w:val="en-US"/>
              </w:rPr>
            </w:pP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Bloques comerciales o alianzas a los que pertenece</w:t>
            </w:r>
          </w:p>
        </w:tc>
        <w:tc>
          <w:tcPr>
            <w:tcW w:w="7938" w:type="dxa"/>
          </w:tcPr>
          <w:p w:rsidR="00CA45FE" w:rsidRPr="008736D1" w:rsidRDefault="008736D1" w:rsidP="005058F5">
            <w:pPr>
              <w:jc w:val="both"/>
              <w:rPr>
                <w:rFonts w:ascii="Verdana" w:hAnsi="Verdana"/>
              </w:rPr>
            </w:pPr>
            <w:r w:rsidRPr="008736D1">
              <w:rPr>
                <w:rFonts w:ascii="Verdana" w:hAnsi="Verdana" w:cs="Arial"/>
              </w:rPr>
              <w:t>Consejo de Europa, OTAN, OCDE.</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Balanza de pagos</w:t>
            </w:r>
          </w:p>
        </w:tc>
        <w:tc>
          <w:tcPr>
            <w:tcW w:w="7938" w:type="dxa"/>
          </w:tcPr>
          <w:p w:rsidR="00CA45FE" w:rsidRPr="008736D1" w:rsidRDefault="008736D1">
            <w:pPr>
              <w:rPr>
                <w:rFonts w:ascii="Verdana" w:hAnsi="Verdana"/>
              </w:rPr>
            </w:pPr>
            <w:r w:rsidRPr="008736D1">
              <w:rPr>
                <w:rFonts w:ascii="Verdana" w:hAnsi="Verdana" w:cs="Arial"/>
              </w:rPr>
              <w:t>Fue de £ 23,2 mil millones (4,6% del producto interno bruto) en el segundo trimestre (abril a junio) 2017, una ampliación de £ 0,9 mil millones de un déficit revisado de £ 22,3 mil millones (4,4% del producto interno bruto) en Trimestre 1 (enero a marzo) 2017.</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Exp</w:t>
            </w:r>
            <w:r w:rsidR="000B388C" w:rsidRPr="008736D1">
              <w:rPr>
                <w:rFonts w:ascii="Verdana" w:hAnsi="Verdana"/>
              </w:rPr>
              <w:t xml:space="preserve">ortaciones e importaciones </w:t>
            </w:r>
          </w:p>
        </w:tc>
        <w:tc>
          <w:tcPr>
            <w:tcW w:w="7938" w:type="dxa"/>
          </w:tcPr>
          <w:p w:rsidR="008736D1" w:rsidRPr="008736D1" w:rsidRDefault="008736D1" w:rsidP="008736D1">
            <w:pPr>
              <w:jc w:val="both"/>
              <w:rPr>
                <w:rFonts w:ascii="Verdana" w:hAnsi="Verdana" w:cs="Arial"/>
              </w:rPr>
            </w:pPr>
            <w:r w:rsidRPr="008736D1">
              <w:rPr>
                <w:rFonts w:ascii="Verdana" w:hAnsi="Verdana" w:cs="Arial"/>
                <w:b/>
              </w:rPr>
              <w:t>Exportaciones:</w:t>
            </w:r>
            <w:r w:rsidRPr="008736D1">
              <w:rPr>
                <w:rFonts w:ascii="Verdana" w:hAnsi="Verdana" w:cs="Arial"/>
              </w:rPr>
              <w:t xml:space="preserve"> Coches ($40,6 Miles de millones), Medicamentos envasados ($21,6 Miles de millones), Turbinas de Gas ($19,3 Miles de millones), Oro ($15,6 Miles de millones) y Partes de aviones ($15 Miles de millones) hacia los Estados Unidos ($61,6 Miles de millones), Alemania ($43,8 Miles de millones), Francia ($26,5 Miles de millones), los Países Bajos ($25,5 Miles de millones) y Irlanda ($22,9 Miles de millones).</w:t>
            </w:r>
          </w:p>
          <w:p w:rsidR="00E17BBB" w:rsidRPr="008736D1" w:rsidRDefault="008736D1" w:rsidP="00E17BBB">
            <w:pPr>
              <w:jc w:val="both"/>
              <w:rPr>
                <w:rFonts w:ascii="Verdana" w:hAnsi="Verdana" w:cs="Arial"/>
              </w:rPr>
            </w:pPr>
            <w:r w:rsidRPr="008736D1">
              <w:rPr>
                <w:rFonts w:ascii="Verdana" w:hAnsi="Verdana" w:cs="Arial"/>
                <w:b/>
              </w:rPr>
              <w:t>Importaciones:</w:t>
            </w:r>
            <w:r w:rsidRPr="008736D1">
              <w:rPr>
                <w:rFonts w:ascii="Verdana" w:hAnsi="Verdana" w:cs="Arial"/>
              </w:rPr>
              <w:t xml:space="preserve"> Oro ($57,9 Miles de millones), Coches ($45,6 Miles de millones), Medicamentos envasados ($18,8 Miles de millones), Turbinas de Gas ($17,4 Miles de millones) y Piezas-Repuestos ($15,6 Miles de millones) de Alemania ($94,1 Miles de millones), China ($55,7 Miles de millones), los Estados Unidos ($55,3 Miles de millones), los Países Bajos ($40 Miles de millones) y Bélgica ($35,4 Miles de millones).</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Posición en fondo monetario internacional y en el banco mundial</w:t>
            </w:r>
          </w:p>
        </w:tc>
        <w:tc>
          <w:tcPr>
            <w:tcW w:w="7938" w:type="dxa"/>
          </w:tcPr>
          <w:p w:rsidR="008736D1" w:rsidRPr="008736D1" w:rsidRDefault="001A4718" w:rsidP="008736D1">
            <w:pPr>
              <w:jc w:val="both"/>
              <w:rPr>
                <w:rFonts w:ascii="Verdana" w:hAnsi="Verdana" w:cs="Arial"/>
              </w:rPr>
            </w:pPr>
            <w:r w:rsidRPr="008736D1">
              <w:rPr>
                <w:rFonts w:ascii="Verdana" w:hAnsi="Verdana"/>
              </w:rPr>
              <w:t xml:space="preserve"> </w:t>
            </w:r>
            <w:r w:rsidR="008736D1" w:rsidRPr="008736D1">
              <w:rPr>
                <w:rFonts w:ascii="Verdana" w:hAnsi="Verdana" w:cs="Arial"/>
              </w:rPr>
              <w:t>5°</w:t>
            </w:r>
          </w:p>
          <w:p w:rsidR="00B33378" w:rsidRPr="008736D1" w:rsidRDefault="008736D1" w:rsidP="008736D1">
            <w:pPr>
              <w:rPr>
                <w:rFonts w:ascii="Verdana" w:hAnsi="Verdana"/>
              </w:rPr>
            </w:pPr>
            <w:r w:rsidRPr="008736D1">
              <w:rPr>
                <w:rFonts w:ascii="Verdana" w:hAnsi="Verdana" w:cs="Arial"/>
              </w:rPr>
              <w:t xml:space="preserve"> </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Nación deudora o donadora</w:t>
            </w:r>
          </w:p>
        </w:tc>
        <w:tc>
          <w:tcPr>
            <w:tcW w:w="7938" w:type="dxa"/>
          </w:tcPr>
          <w:p w:rsidR="00CA45FE" w:rsidRPr="008736D1" w:rsidRDefault="008736D1">
            <w:pPr>
              <w:rPr>
                <w:rFonts w:ascii="Verdana" w:hAnsi="Verdana"/>
              </w:rPr>
            </w:pPr>
            <w:r w:rsidRPr="008736D1">
              <w:rPr>
                <w:rFonts w:ascii="Verdana" w:hAnsi="Verdana"/>
              </w:rPr>
              <w:t>Donadora</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Recurso Naturales</w:t>
            </w:r>
          </w:p>
        </w:tc>
        <w:tc>
          <w:tcPr>
            <w:tcW w:w="7938" w:type="dxa"/>
          </w:tcPr>
          <w:p w:rsidR="00CA45FE" w:rsidRPr="008736D1" w:rsidRDefault="008736D1" w:rsidP="00E17BBB">
            <w:pPr>
              <w:jc w:val="both"/>
              <w:rPr>
                <w:rFonts w:ascii="Verdana" w:hAnsi="Verdana"/>
              </w:rPr>
            </w:pPr>
            <w:r w:rsidRPr="008736D1">
              <w:rPr>
                <w:rFonts w:ascii="Verdana" w:hAnsi="Verdana" w:cs="Arial"/>
              </w:rPr>
              <w:t>Carbón, petróleo, gas natural, mineral de hierro, plomo, zinc, oro, estaño, piedra caliza, sal, arcilla, tiza, yeso, potasa, arena de sílice, pizarra, tierra cultivable.</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Recursos energéticos</w:t>
            </w:r>
          </w:p>
        </w:tc>
        <w:tc>
          <w:tcPr>
            <w:tcW w:w="7938" w:type="dxa"/>
          </w:tcPr>
          <w:p w:rsidR="00CA45FE" w:rsidRPr="008736D1" w:rsidRDefault="008736D1" w:rsidP="00E17BBB">
            <w:pPr>
              <w:jc w:val="both"/>
              <w:rPr>
                <w:rFonts w:ascii="Verdana" w:hAnsi="Verdana"/>
              </w:rPr>
            </w:pPr>
            <w:r w:rsidRPr="008736D1">
              <w:rPr>
                <w:rFonts w:ascii="Verdana" w:hAnsi="Verdana" w:cs="Arial"/>
              </w:rPr>
              <w:t>Energía eólica, solar, hidroeléctrica.</w:t>
            </w:r>
          </w:p>
        </w:tc>
      </w:tr>
      <w:tr w:rsidR="00CA45FE" w:rsidRPr="008736D1" w:rsidTr="00CA45FE">
        <w:tc>
          <w:tcPr>
            <w:tcW w:w="11199" w:type="dxa"/>
            <w:gridSpan w:val="2"/>
            <w:shd w:val="clear" w:color="auto" w:fill="D9E2F3" w:themeFill="accent1" w:themeFillTint="33"/>
          </w:tcPr>
          <w:p w:rsidR="00CA45FE" w:rsidRPr="008736D1" w:rsidRDefault="00CA45FE" w:rsidP="00CA45FE">
            <w:pPr>
              <w:jc w:val="center"/>
              <w:rPr>
                <w:rFonts w:ascii="Verdana" w:hAnsi="Verdana"/>
                <w:b/>
              </w:rPr>
            </w:pPr>
            <w:r w:rsidRPr="008736D1">
              <w:rPr>
                <w:rFonts w:ascii="Verdana" w:hAnsi="Verdana"/>
                <w:b/>
              </w:rPr>
              <w:t>MILITAR</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Organización militar que tiene</w:t>
            </w:r>
          </w:p>
        </w:tc>
        <w:tc>
          <w:tcPr>
            <w:tcW w:w="7938" w:type="dxa"/>
          </w:tcPr>
          <w:p w:rsidR="00CA45FE" w:rsidRPr="008736D1" w:rsidRDefault="008736D1" w:rsidP="008736D1">
            <w:pPr>
              <w:jc w:val="both"/>
              <w:rPr>
                <w:rFonts w:ascii="Verdana" w:hAnsi="Verdana" w:cs="Arial"/>
              </w:rPr>
            </w:pPr>
            <w:r w:rsidRPr="008736D1">
              <w:rPr>
                <w:rFonts w:ascii="Verdana" w:hAnsi="Verdana" w:cs="Arial"/>
              </w:rPr>
              <w:t xml:space="preserve">La reina Isabel II es la jefa suprema de las fuerzas armadas. La estructura del ejército está dividida en el Regular Army (soldados en servicio permanente) y el Territorial Army (soldados pagados a tiempo parcial). En términos de estructura militar, está dividido en cuerpos, divisiones y brigadas. </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Porcentaje del PIB que se destina a la defensa</w:t>
            </w:r>
          </w:p>
        </w:tc>
        <w:tc>
          <w:tcPr>
            <w:tcW w:w="7938" w:type="dxa"/>
          </w:tcPr>
          <w:p w:rsidR="00CA45FE" w:rsidRPr="008736D1" w:rsidRDefault="008736D1">
            <w:pPr>
              <w:rPr>
                <w:rFonts w:ascii="Verdana" w:hAnsi="Verdana"/>
              </w:rPr>
            </w:pPr>
            <w:r w:rsidRPr="008736D1">
              <w:rPr>
                <w:rFonts w:ascii="Verdana" w:hAnsi="Verdana" w:cs="Arial"/>
              </w:rPr>
              <w:t>1.84%</w:t>
            </w:r>
          </w:p>
        </w:tc>
      </w:tr>
      <w:tr w:rsidR="00CA45FE" w:rsidRPr="008736D1" w:rsidTr="00CA45FE">
        <w:tc>
          <w:tcPr>
            <w:tcW w:w="3261" w:type="dxa"/>
          </w:tcPr>
          <w:p w:rsidR="00CA45FE" w:rsidRPr="008736D1" w:rsidRDefault="00CA45FE">
            <w:pPr>
              <w:rPr>
                <w:rFonts w:ascii="Verdana" w:hAnsi="Verdana"/>
              </w:rPr>
            </w:pPr>
            <w:r w:rsidRPr="008736D1">
              <w:rPr>
                <w:rFonts w:ascii="Verdana" w:hAnsi="Verdana"/>
              </w:rPr>
              <w:t xml:space="preserve">Armas especiales y capacidad nuclear que tengan </w:t>
            </w:r>
          </w:p>
        </w:tc>
        <w:tc>
          <w:tcPr>
            <w:tcW w:w="7938" w:type="dxa"/>
          </w:tcPr>
          <w:p w:rsidR="008736D1" w:rsidRPr="008736D1" w:rsidRDefault="008736D1" w:rsidP="008736D1">
            <w:pPr>
              <w:jc w:val="both"/>
              <w:rPr>
                <w:rFonts w:ascii="Verdana" w:hAnsi="Verdana" w:cs="Arial"/>
              </w:rPr>
            </w:pPr>
            <w:r w:rsidRPr="008736D1">
              <w:rPr>
                <w:rFonts w:ascii="Verdana" w:hAnsi="Verdana" w:cs="Arial"/>
                <w:b/>
              </w:rPr>
              <w:t>Tipo de armas:</w:t>
            </w:r>
            <w:r w:rsidRPr="008736D1">
              <w:rPr>
                <w:rFonts w:ascii="Verdana" w:hAnsi="Verdana" w:cs="Arial"/>
              </w:rPr>
              <w:t xml:space="preserve"> cuatro submarinos Clase Vanguard armados con misiles nucleares Trident. 386 carros de combate de última generación Challenger 2, 575 vehículos de combate de Infantería "Warrior", 4000 carros acorazados de transporte de tropas, 10 000 Land Rover, 400 piezas de artillería, 290 aviones y helicópteros. El arma individual primaria es SA80. </w:t>
            </w:r>
          </w:p>
          <w:p w:rsidR="00CA45FE" w:rsidRPr="008736D1" w:rsidRDefault="008736D1" w:rsidP="008736D1">
            <w:pPr>
              <w:rPr>
                <w:rFonts w:ascii="Verdana" w:hAnsi="Verdana"/>
              </w:rPr>
            </w:pPr>
            <w:r w:rsidRPr="008736D1">
              <w:rPr>
                <w:rFonts w:ascii="Verdana" w:hAnsi="Verdana" w:cs="Arial"/>
                <w:b/>
              </w:rPr>
              <w:t>Capacidad nuclear:</w:t>
            </w:r>
            <w:r w:rsidRPr="008736D1">
              <w:rPr>
                <w:rFonts w:ascii="Verdana" w:hAnsi="Verdana" w:cs="Arial"/>
              </w:rPr>
              <w:t xml:space="preserve"> Es uno de los cinco estados poseedores de armas nucleares en virtud del Tratado sobre la no proliferación de las armas nucleares y miembro permanente del Consejo de Seguridad de las Naciones Unidas.</w:t>
            </w:r>
          </w:p>
        </w:tc>
      </w:tr>
    </w:tbl>
    <w:p w:rsidR="008736D1" w:rsidRPr="003A17E9" w:rsidRDefault="008736D1" w:rsidP="008736D1">
      <w:pPr>
        <w:ind w:left="709" w:hanging="709"/>
        <w:jc w:val="both"/>
        <w:rPr>
          <w:rFonts w:ascii="Arial" w:hAnsi="Arial" w:cs="Arial"/>
          <w:lang w:val="en-US"/>
        </w:rPr>
      </w:pPr>
      <w:r w:rsidRPr="003A17E9">
        <w:rPr>
          <w:rFonts w:ascii="Arial" w:hAnsi="Arial" w:cs="Arial"/>
          <w:lang w:val="en-US"/>
        </w:rPr>
        <w:t xml:space="preserve">Bibliografía: </w:t>
      </w:r>
    </w:p>
    <w:p w:rsidR="008736D1" w:rsidRPr="00A26975" w:rsidRDefault="008736D1" w:rsidP="008736D1">
      <w:pPr>
        <w:ind w:left="709" w:hanging="709"/>
        <w:jc w:val="both"/>
        <w:rPr>
          <w:rFonts w:ascii="Times New Roman" w:eastAsia="Times New Roman" w:hAnsi="Times New Roman" w:cs="Times New Roman"/>
          <w:lang w:eastAsia="es-MX"/>
        </w:rPr>
      </w:pPr>
      <w:r w:rsidRPr="00A26975">
        <w:rPr>
          <w:rFonts w:ascii="Arial" w:hAnsi="Arial" w:cs="Arial"/>
          <w:lang w:val="en-US"/>
        </w:rPr>
        <w:t xml:space="preserve">Amos, I. (2017) </w:t>
      </w:r>
      <w:r w:rsidRPr="00A26975">
        <w:rPr>
          <w:rFonts w:ascii="Arial" w:eastAsia="Times New Roman" w:hAnsi="Arial" w:cs="Arial"/>
          <w:i/>
          <w:lang w:val="en-US" w:eastAsia="es-MX"/>
        </w:rPr>
        <w:t>Plastic pellets threaten to bury Scotland’s sandy beaches</w:t>
      </w:r>
      <w:r w:rsidRPr="00A26975">
        <w:rPr>
          <w:rFonts w:ascii="Times New Roman" w:eastAsia="Times New Roman" w:hAnsi="Times New Roman" w:cs="Times New Roman"/>
          <w:lang w:val="en-US" w:eastAsia="es-MX"/>
        </w:rPr>
        <w:t xml:space="preserve">. </w:t>
      </w:r>
      <w:r w:rsidRPr="00A26975">
        <w:rPr>
          <w:rFonts w:ascii="Arial" w:eastAsia="Times New Roman" w:hAnsi="Arial" w:cs="Arial"/>
          <w:lang w:eastAsia="es-MX"/>
        </w:rPr>
        <w:t>Recuperado de: http://www.scotsman.com/news/environment/plastic-pellets-threaten-to-bury-scotland-s-sandy-beaches-1-4586987</w:t>
      </w:r>
    </w:p>
    <w:p w:rsidR="008736D1" w:rsidRPr="003A17E9" w:rsidRDefault="008736D1" w:rsidP="008736D1">
      <w:pPr>
        <w:ind w:left="709" w:hanging="709"/>
        <w:jc w:val="both"/>
        <w:rPr>
          <w:rFonts w:ascii="Arial" w:hAnsi="Arial" w:cs="Arial"/>
          <w:lang w:val="en-US"/>
        </w:rPr>
      </w:pPr>
      <w:r w:rsidRPr="003A17E9">
        <w:rPr>
          <w:rFonts w:ascii="Arial" w:hAnsi="Arial" w:cs="Arial"/>
          <w:lang w:val="en-US"/>
        </w:rPr>
        <w:t xml:space="preserve">Army. (2017) </w:t>
      </w:r>
      <w:r w:rsidRPr="003A17E9">
        <w:rPr>
          <w:rFonts w:ascii="Arial" w:hAnsi="Arial" w:cs="Arial"/>
          <w:i/>
          <w:lang w:val="en-US"/>
        </w:rPr>
        <w:t>The British Army.</w:t>
      </w:r>
      <w:r w:rsidRPr="003A17E9">
        <w:rPr>
          <w:rFonts w:ascii="Arial" w:hAnsi="Arial" w:cs="Arial"/>
          <w:lang w:val="en-US"/>
        </w:rPr>
        <w:t xml:space="preserve"> Recuperado de: http://www.army.mod.uk/</w:t>
      </w:r>
    </w:p>
    <w:p w:rsidR="008736D1" w:rsidRDefault="008736D1" w:rsidP="008736D1">
      <w:pPr>
        <w:ind w:left="709" w:hanging="709"/>
        <w:jc w:val="both"/>
        <w:rPr>
          <w:rFonts w:ascii="Arial" w:hAnsi="Arial" w:cs="Arial"/>
        </w:rPr>
      </w:pPr>
      <w:r>
        <w:rPr>
          <w:rFonts w:ascii="Arial" w:hAnsi="Arial" w:cs="Arial"/>
        </w:rPr>
        <w:t>Banco Mundial (2016</w:t>
      </w:r>
      <w:r w:rsidRPr="00A22EE7">
        <w:rPr>
          <w:rFonts w:ascii="Arial" w:hAnsi="Arial" w:cs="Arial"/>
        </w:rPr>
        <w:t xml:space="preserve">) </w:t>
      </w:r>
      <w:r>
        <w:rPr>
          <w:rFonts w:ascii="Arial" w:hAnsi="Arial" w:cs="Arial"/>
          <w:i/>
        </w:rPr>
        <w:t xml:space="preserve">Gasto militar (% del PIB) </w:t>
      </w:r>
      <w:r>
        <w:rPr>
          <w:rFonts w:ascii="Arial" w:hAnsi="Arial" w:cs="Arial"/>
        </w:rPr>
        <w:t xml:space="preserve">Recuperado de: </w:t>
      </w:r>
      <w:r w:rsidRPr="00A22EE7">
        <w:rPr>
          <w:rFonts w:ascii="Arial" w:hAnsi="Arial" w:cs="Arial"/>
        </w:rPr>
        <w:t>https://datos.bancomundial.org/indicador/MS.MIL.XPND.GD.ZS?end=2016&amp;start=2016&amp;view=bar</w:t>
      </w:r>
    </w:p>
    <w:p w:rsidR="008736D1" w:rsidRPr="001D6D85" w:rsidRDefault="008736D1" w:rsidP="008736D1">
      <w:pPr>
        <w:ind w:left="709" w:hanging="709"/>
        <w:jc w:val="both"/>
        <w:rPr>
          <w:rFonts w:ascii="Arial" w:hAnsi="Arial" w:cs="Arial"/>
        </w:rPr>
      </w:pPr>
      <w:r>
        <w:rPr>
          <w:rFonts w:ascii="Arial" w:hAnsi="Arial" w:cs="Arial"/>
        </w:rPr>
        <w:t xml:space="preserve">Banco Mundial (2016) </w:t>
      </w:r>
      <w:r w:rsidRPr="001D6D85">
        <w:rPr>
          <w:rFonts w:ascii="Arial" w:hAnsi="Arial" w:cs="Arial"/>
          <w:i/>
        </w:rPr>
        <w:t>Gross domestic product 2016</w:t>
      </w:r>
      <w:r>
        <w:rPr>
          <w:rFonts w:ascii="Arial" w:hAnsi="Arial" w:cs="Arial"/>
          <w:i/>
        </w:rPr>
        <w:t xml:space="preserve">. </w:t>
      </w:r>
      <w:r>
        <w:rPr>
          <w:rFonts w:ascii="Arial" w:hAnsi="Arial" w:cs="Arial"/>
        </w:rPr>
        <w:t xml:space="preserve">Recuperado de: </w:t>
      </w:r>
      <w:r w:rsidRPr="001D6D85">
        <w:rPr>
          <w:rFonts w:ascii="Arial" w:hAnsi="Arial" w:cs="Arial"/>
        </w:rPr>
        <w:t>http://databank.worldbank.org/data/download/GDP.pdf</w:t>
      </w:r>
    </w:p>
    <w:p w:rsidR="008736D1" w:rsidRPr="008736D1" w:rsidRDefault="008736D1" w:rsidP="008736D1">
      <w:pPr>
        <w:jc w:val="both"/>
        <w:rPr>
          <w:rFonts w:ascii="Arial" w:hAnsi="Arial" w:cs="Arial"/>
        </w:rPr>
      </w:pPr>
      <w:r w:rsidRPr="000B7CBA">
        <w:rPr>
          <w:rFonts w:ascii="Arial" w:hAnsi="Arial" w:cs="Arial"/>
          <w:lang w:val="en-US"/>
        </w:rPr>
        <w:t xml:space="preserve">Central Intelligence Agency. (2017) </w:t>
      </w:r>
      <w:r w:rsidRPr="000B7CBA">
        <w:rPr>
          <w:rFonts w:ascii="Arial" w:hAnsi="Arial" w:cs="Arial"/>
          <w:i/>
          <w:lang w:val="en-US"/>
        </w:rPr>
        <w:t>United Kingdom.</w:t>
      </w:r>
      <w:r>
        <w:rPr>
          <w:rFonts w:ascii="Arial" w:hAnsi="Arial" w:cs="Arial"/>
          <w:lang w:val="en-US"/>
        </w:rPr>
        <w:t xml:space="preserve"> </w:t>
      </w:r>
      <w:r w:rsidRPr="008736D1">
        <w:rPr>
          <w:rFonts w:ascii="Arial" w:hAnsi="Arial" w:cs="Arial"/>
        </w:rPr>
        <w:t>Recuperado de: https://www.cia.gov/library/publications/the-world-factbook/geos/print_uk.html</w:t>
      </w:r>
    </w:p>
    <w:p w:rsidR="008736D1" w:rsidRPr="00A22EE7" w:rsidRDefault="008736D1" w:rsidP="008736D1">
      <w:pPr>
        <w:ind w:left="709" w:hanging="709"/>
        <w:jc w:val="both"/>
        <w:rPr>
          <w:rFonts w:ascii="Arial" w:hAnsi="Arial" w:cs="Arial"/>
        </w:rPr>
      </w:pPr>
      <w:r>
        <w:rPr>
          <w:rFonts w:ascii="Arial" w:hAnsi="Arial" w:cs="Arial"/>
        </w:rPr>
        <w:t xml:space="preserve">CNN. (2017) </w:t>
      </w:r>
      <w:r>
        <w:rPr>
          <w:rFonts w:ascii="Arial" w:hAnsi="Arial" w:cs="Arial"/>
          <w:i/>
        </w:rPr>
        <w:t xml:space="preserve">Londres supera los límites de contaminación atmosférica en la primera semana de 2017. </w:t>
      </w:r>
      <w:r>
        <w:rPr>
          <w:rFonts w:ascii="Arial" w:hAnsi="Arial" w:cs="Arial"/>
        </w:rPr>
        <w:t xml:space="preserve">Recuperado de: </w:t>
      </w:r>
      <w:r w:rsidRPr="00A22EE7">
        <w:rPr>
          <w:rFonts w:ascii="Arial" w:hAnsi="Arial" w:cs="Arial"/>
        </w:rPr>
        <w:t>http://cnnespanol.cnn.com/2017/01/06/londres-supera-los-limites-de-contaminacion-atmosferica-en-la-primera-semana-de-2017/</w:t>
      </w:r>
    </w:p>
    <w:p w:rsidR="008736D1" w:rsidRPr="00A22EE7" w:rsidRDefault="008736D1" w:rsidP="008736D1">
      <w:pPr>
        <w:ind w:left="709" w:hanging="709"/>
        <w:jc w:val="both"/>
        <w:rPr>
          <w:rFonts w:ascii="Arial" w:hAnsi="Arial" w:cs="Arial"/>
        </w:rPr>
      </w:pPr>
      <w:r w:rsidRPr="00A22EE7">
        <w:rPr>
          <w:rFonts w:ascii="Arial" w:hAnsi="Arial" w:cs="Arial"/>
          <w:lang w:val="en-US"/>
        </w:rPr>
        <w:t>Gov.uk (</w:t>
      </w:r>
      <w:r>
        <w:rPr>
          <w:rFonts w:ascii="Arial" w:hAnsi="Arial" w:cs="Arial"/>
          <w:lang w:val="en-US"/>
        </w:rPr>
        <w:t xml:space="preserve">2017) </w:t>
      </w:r>
      <w:r w:rsidRPr="00A22EE7">
        <w:rPr>
          <w:rFonts w:ascii="Arial" w:hAnsi="Arial" w:cs="Arial"/>
          <w:i/>
          <w:lang w:val="en-US"/>
        </w:rPr>
        <w:t>Horizon 2020: what it is and how to apply for funding</w:t>
      </w:r>
      <w:r>
        <w:rPr>
          <w:rFonts w:ascii="Arial" w:hAnsi="Arial" w:cs="Arial"/>
          <w:lang w:val="en-US"/>
        </w:rPr>
        <w:t xml:space="preserve">. </w:t>
      </w:r>
      <w:r w:rsidRPr="00A22EE7">
        <w:rPr>
          <w:rFonts w:ascii="Arial" w:hAnsi="Arial" w:cs="Arial"/>
        </w:rPr>
        <w:t>Recuperado de: https://www.gov.uk/guidance/horizon-2020-what-it-is-and-how-to-apply-for-funding</w:t>
      </w:r>
    </w:p>
    <w:p w:rsidR="008736D1" w:rsidRPr="00A22EE7" w:rsidRDefault="008736D1" w:rsidP="008736D1">
      <w:pPr>
        <w:ind w:left="709" w:hanging="709"/>
        <w:jc w:val="both"/>
        <w:rPr>
          <w:rFonts w:ascii="Arial" w:hAnsi="Arial" w:cs="Arial"/>
        </w:rPr>
      </w:pPr>
      <w:r w:rsidRPr="00A22EE7">
        <w:rPr>
          <w:rFonts w:ascii="Arial" w:hAnsi="Arial" w:cs="Arial"/>
        </w:rPr>
        <w:t xml:space="preserve">Gov.uk (2017) </w:t>
      </w:r>
      <w:r w:rsidRPr="00A22EE7">
        <w:rPr>
          <w:rFonts w:ascii="Arial" w:hAnsi="Arial" w:cs="Arial"/>
          <w:i/>
        </w:rPr>
        <w:t xml:space="preserve">Innovate UK: Infrastructure </w:t>
      </w:r>
      <w:r w:rsidRPr="00A22EE7">
        <w:rPr>
          <w:rFonts w:ascii="Arial" w:hAnsi="Arial" w:cs="Arial"/>
        </w:rPr>
        <w:t>Recuperado de: systemshttps://www.gov.uk/government/collections/innovate-uk-infrastructure-systems</w:t>
      </w:r>
    </w:p>
    <w:p w:rsidR="008736D1" w:rsidRPr="00A22EE7" w:rsidRDefault="008736D1" w:rsidP="008736D1">
      <w:pPr>
        <w:ind w:left="709" w:hanging="709"/>
        <w:jc w:val="both"/>
        <w:rPr>
          <w:rFonts w:ascii="Arial" w:hAnsi="Arial" w:cs="Arial"/>
        </w:rPr>
      </w:pPr>
      <w:r>
        <w:rPr>
          <w:rFonts w:ascii="Arial" w:hAnsi="Arial" w:cs="Arial"/>
        </w:rPr>
        <w:t xml:space="preserve">OEC. (2016) </w:t>
      </w:r>
      <w:r>
        <w:rPr>
          <w:rFonts w:ascii="Arial" w:hAnsi="Arial" w:cs="Arial"/>
          <w:i/>
        </w:rPr>
        <w:t>Reino Unido.</w:t>
      </w:r>
      <w:r>
        <w:rPr>
          <w:rFonts w:ascii="Arial" w:hAnsi="Arial" w:cs="Arial"/>
        </w:rPr>
        <w:t xml:space="preserve"> Recuperado de: </w:t>
      </w:r>
      <w:r w:rsidRPr="00A22EE7">
        <w:rPr>
          <w:rFonts w:ascii="Arial" w:hAnsi="Arial" w:cs="Arial"/>
        </w:rPr>
        <w:t>http://atlas.media.mit.edu/es/profile/country/gbr/</w:t>
      </w:r>
    </w:p>
    <w:p w:rsidR="008736D1" w:rsidRPr="00A22EE7" w:rsidRDefault="008736D1" w:rsidP="008736D1">
      <w:pPr>
        <w:ind w:left="709" w:hanging="709"/>
        <w:jc w:val="both"/>
        <w:rPr>
          <w:rFonts w:ascii="Arial" w:hAnsi="Arial" w:cs="Arial"/>
        </w:rPr>
      </w:pPr>
      <w:r>
        <w:rPr>
          <w:rFonts w:ascii="Arial" w:hAnsi="Arial" w:cs="Arial"/>
        </w:rPr>
        <w:t>OECD. (2016</w:t>
      </w:r>
      <w:r w:rsidRPr="00A22EE7">
        <w:rPr>
          <w:rFonts w:ascii="Arial" w:hAnsi="Arial" w:cs="Arial"/>
        </w:rPr>
        <w:t xml:space="preserve">.) </w:t>
      </w:r>
      <w:r w:rsidRPr="00A22EE7">
        <w:rPr>
          <w:rFonts w:ascii="Arial" w:hAnsi="Arial" w:cs="Arial"/>
          <w:i/>
        </w:rPr>
        <w:t xml:space="preserve">Reino Unido. </w:t>
      </w:r>
      <w:r>
        <w:rPr>
          <w:rFonts w:ascii="Arial" w:hAnsi="Arial" w:cs="Arial"/>
        </w:rPr>
        <w:t xml:space="preserve">Recuperado de: </w:t>
      </w:r>
      <w:r w:rsidRPr="00A22EE7">
        <w:rPr>
          <w:rFonts w:ascii="Arial" w:hAnsi="Arial" w:cs="Arial"/>
        </w:rPr>
        <w:t>http://www.oecdbetterlifeindex.org/es/countries/united-kingdom-es/</w:t>
      </w:r>
    </w:p>
    <w:p w:rsidR="008736D1" w:rsidRPr="00A22EE7" w:rsidRDefault="008736D1" w:rsidP="008736D1">
      <w:pPr>
        <w:ind w:left="709" w:hanging="709"/>
        <w:jc w:val="both"/>
        <w:rPr>
          <w:rFonts w:ascii="Arial" w:hAnsi="Arial" w:cs="Arial"/>
        </w:rPr>
      </w:pPr>
      <w:r>
        <w:rPr>
          <w:rFonts w:ascii="Arial" w:hAnsi="Arial" w:cs="Arial"/>
        </w:rPr>
        <w:t xml:space="preserve">Oficina de Información Diplomática. (2017) </w:t>
      </w:r>
      <w:r>
        <w:rPr>
          <w:rFonts w:ascii="Arial" w:hAnsi="Arial" w:cs="Arial"/>
          <w:i/>
        </w:rPr>
        <w:t xml:space="preserve">Ficha País Reino Unido. </w:t>
      </w:r>
      <w:r>
        <w:rPr>
          <w:rFonts w:ascii="Arial" w:hAnsi="Arial" w:cs="Arial"/>
        </w:rPr>
        <w:t xml:space="preserve">Recuperado de: </w:t>
      </w:r>
      <w:r w:rsidRPr="00A22EE7">
        <w:rPr>
          <w:rFonts w:ascii="Arial" w:hAnsi="Arial" w:cs="Arial"/>
        </w:rPr>
        <w:t>http://www.exteriores.gob.es/docum</w:t>
      </w:r>
      <w:r>
        <w:rPr>
          <w:rFonts w:ascii="Arial" w:hAnsi="Arial" w:cs="Arial"/>
        </w:rPr>
        <w:t>G</w:t>
      </w:r>
      <w:r w:rsidRPr="00A22EE7">
        <w:rPr>
          <w:rFonts w:ascii="Arial" w:hAnsi="Arial" w:cs="Arial"/>
        </w:rPr>
        <w:t>ents/fichaspais/reinounido_ficha%20pais.pdf</w:t>
      </w:r>
    </w:p>
    <w:p w:rsidR="00CA45FE" w:rsidRDefault="00CA45FE"/>
    <w:sectPr w:rsidR="00CA45F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647" w:rsidRDefault="00033647" w:rsidP="00CA45FE">
      <w:pPr>
        <w:spacing w:after="0" w:line="240" w:lineRule="auto"/>
      </w:pPr>
      <w:r>
        <w:separator/>
      </w:r>
    </w:p>
  </w:endnote>
  <w:endnote w:type="continuationSeparator" w:id="0">
    <w:p w:rsidR="00033647" w:rsidRDefault="00033647" w:rsidP="00CA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647" w:rsidRDefault="00033647" w:rsidP="00CA45FE">
      <w:pPr>
        <w:spacing w:after="0" w:line="240" w:lineRule="auto"/>
      </w:pPr>
      <w:r>
        <w:separator/>
      </w:r>
    </w:p>
  </w:footnote>
  <w:footnote w:type="continuationSeparator" w:id="0">
    <w:p w:rsidR="00033647" w:rsidRDefault="00033647" w:rsidP="00CA4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88C" w:rsidRDefault="000B388C" w:rsidP="00CA45FE">
    <w:pPr>
      <w:pStyle w:val="Encabezado"/>
      <w:tabs>
        <w:tab w:val="left" w:pos="2839"/>
      </w:tabs>
      <w:rPr>
        <w:rFonts w:asciiTheme="majorHAnsi" w:eastAsiaTheme="majorEastAsia" w:hAnsiTheme="majorHAnsi" w:cstheme="majorBidi"/>
      </w:rPr>
    </w:pPr>
    <w:r>
      <w:rPr>
        <w:rFonts w:asciiTheme="majorHAnsi" w:eastAsiaTheme="majorEastAsia" w:hAnsiTheme="majorHAnsi" w:cstheme="majorBidi"/>
        <w:b/>
        <w:color w:val="2E74B5" w:themeColor="accent5" w:themeShade="BF"/>
        <w:sz w:val="32"/>
      </w:rPr>
      <w:tab/>
    </w:r>
    <w:r>
      <w:rPr>
        <w:rFonts w:asciiTheme="majorHAnsi" w:eastAsiaTheme="majorEastAsia" w:hAnsiTheme="majorHAnsi" w:cstheme="majorBidi"/>
        <w:b/>
        <w:color w:val="2E74B5" w:themeColor="accent5" w:themeShade="BF"/>
        <w:sz w:val="32"/>
      </w:rPr>
      <w:tab/>
    </w:r>
    <w:r>
      <w:rPr>
        <w:noProof/>
        <w:lang w:eastAsia="es-MX"/>
      </w:rPr>
      <w:drawing>
        <wp:anchor distT="0" distB="0" distL="114300" distR="114300" simplePos="0" relativeHeight="251662336" behindDoc="0" locked="0" layoutInCell="1" allowOverlap="1">
          <wp:simplePos x="0" y="0"/>
          <wp:positionH relativeFrom="column">
            <wp:posOffset>5673090</wp:posOffset>
          </wp:positionH>
          <wp:positionV relativeFrom="paragraph">
            <wp:posOffset>-249555</wp:posOffset>
          </wp:positionV>
          <wp:extent cx="399415" cy="390525"/>
          <wp:effectExtent l="0" t="0" r="635" b="9525"/>
          <wp:wrapSquare wrapText="bothSides"/>
          <wp:docPr id="7" name="Imagen 7" desc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B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3905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360" behindDoc="0" locked="0" layoutInCell="1" allowOverlap="1">
          <wp:simplePos x="0" y="0"/>
          <wp:positionH relativeFrom="column">
            <wp:posOffset>4911090</wp:posOffset>
          </wp:positionH>
          <wp:positionV relativeFrom="paragraph">
            <wp:posOffset>-268605</wp:posOffset>
          </wp:positionV>
          <wp:extent cx="702310" cy="438150"/>
          <wp:effectExtent l="0" t="0" r="2540" b="0"/>
          <wp:wrapSquare wrapText="bothSides"/>
          <wp:docPr id="6" name="Imagen 6" descr="Escudo-Kip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Kiplin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 cy="43815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b/>
        <w:color w:val="2E74B5" w:themeColor="accent5" w:themeShade="BF"/>
        <w:sz w:val="32"/>
      </w:rPr>
      <w:t>KIPMUN</w:t>
    </w:r>
    <w:r>
      <w:rPr>
        <w:noProof/>
        <w:lang w:eastAsia="es-MX"/>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292340" cy="809625"/>
              <wp:effectExtent l="0" t="57150" r="41910" b="0"/>
              <wp:wrapNone/>
              <wp:docPr id="3" name="Grupo 3"/>
              <wp:cNvGraphicFramePr/>
              <a:graphic xmlns:a="http://schemas.openxmlformats.org/drawingml/2006/main">
                <a:graphicData uri="http://schemas.microsoft.com/office/word/2010/wordprocessingGroup">
                  <wpg:wgp>
                    <wpg:cNvGrpSpPr/>
                    <wpg:grpSpPr bwMode="auto">
                      <a:xfrm>
                        <a:off x="0" y="0"/>
                        <a:ext cx="7315200" cy="12700"/>
                        <a:chOff x="0" y="0"/>
                        <a:chExt cx="15823" cy="1439"/>
                      </a:xfrm>
                    </wpg:grpSpPr>
                    <wps:wsp>
                      <wps:cNvPr id="4" name="AutoShape 2"/>
                      <wps:cNvCnPr>
                        <a:cxnSpLocks noChangeShapeType="1"/>
                      </wps:cNvCnPr>
                      <wps:spPr bwMode="auto">
                        <a:xfrm>
                          <a:off x="1" y="1422"/>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3"/>
                      <wps:cNvSpPr>
                        <a:spLocks noChangeArrowheads="1"/>
                      </wps:cNvSpPr>
                      <wps:spPr bwMode="auto">
                        <a:xfrm>
                          <a:off x="0" y="0"/>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topMargin">
                <wp14:pctHeight>0</wp14:pctHeight>
              </wp14:sizeRelV>
            </wp:anchor>
          </w:drawing>
        </mc:Choice>
        <mc:Fallback>
          <w:pict>
            <v:group w14:anchorId="15A3FC29" id="Grupo 3" o:spid="_x0000_s1026" style="position:absolute;margin-left:0;margin-top:0;width:574.2pt;height:63.75pt;z-index:251659264;mso-position-horizontal:center;mso-position-horizontal-relative:page;mso-position-vertical:top;mso-position-vertical-relative:page;mso-height-relative:top-margin-area"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kLqgMAAL0JAAAOAAAAZHJzL2Uyb0RvYy54bWzMVttu4zYQfS/QfyD47uhi+SIhyiLrS1Ag&#10;bYNm+wG0RF1QiVRJOnJ20X/vcChp7aTpLnaBon6QeRmOZs6cOeL1u1PbkCeudC1FSoMrnxIuMpnX&#10;okzp7x/2szUl2jCRs0YKntJnrum7mx9/uO67hIeykk3OFQEnQid9l9LKmC7xPJ1VvGX6SnZcwGYh&#10;VcsMTFXp5Yr14L1tvND3l14vVd4pmXGtYXXrNukN+i8Knplfi0JzQ5qUQmwGnwqfB/v0bq5ZUirW&#10;VXU2hMG+IYqW1QJeOrnaMsPIUdWvXLV1pqSWhbnKZOvJoqgzjjlANoH/Ips7JY8d5lImfdlNMAG0&#10;L3D6ZrfZL08PitR5SueUCNZCie7UsZNkbqHpuzIBizvVPXYPalgo3Ywc+p9lDvbsaCTmfipUazGA&#10;rMgJIX6eIOYnQzJYXM2DBdSNkgz2gnAFQyxBVkGdXp3Kqt1wLlisQ4gQT0Xz2B7yWOLe6Nkwh6hs&#10;zMAk/Rks/X1gPVas41gDbaEYwIpGsG4heTQhoQMMrTbiQVkkspN47O5l9ocmQm4qJkqOxh+eOwAu&#10;wCxsvODYHbETDVB/EdyAEgtgFOJrWTLia3EKHU6I7AQSSzqlzR2XLbGDlGqjWF1WZiOFgDaRKsAi&#10;sqd7bRy64wGbiZD7ummwVI0gfUrjRbjAA1o2dW43rRn2Ld80ijwx6DiWZVwYZ9ccW+CLW18t/LHw&#10;sGwrj+ZjxJMXLPLFC6AjRI5hVJzlu2FsWN24MeTbCBsJAAKJDCPXip9iP96td+toFoXL3Szyt9vZ&#10;7X4TzZb7YLXYzrebzTb4yyYVRElV5zkXNq9RFoLo65g0CJRr6EkYJgC9S++YIgQ7/mPQwGjHA0fn&#10;g8yfsf1wHcj9H7F8MbL8NyAIkLfhoywgZa0mYNFfUPxWKdnb8kDrXXDcHRhz+yLHQSVeC0jkz4H7&#10;/6gDryiuIOyvJrXN5KxI/1MaXTSDVuVh6rU9/gZhPDN7k29ONPAj9SkOwsh/H8az/XK9mkX7aDGL&#10;V/565gfx+3jpR3G03V92xn0t+Pd3xr8oyXluoBaDYEB/n+XGkrY2cH9o6jal68mIJW+Jw9TYNvyx&#10;5cb/t1uPKAmKCXyEmw4MKqk+UtLDrQFk9M8jU5yS5icBdI+DKLLXDJxEi1UIE3W+czjfYSIDVyk1&#10;lLjhxrirybFTVppt+zha2s9MUaMu2/ZxggBx2wnqAX4D4Y6AuQz3GXsJOZ+j/edb183fAAAA//8D&#10;AFBLAwQUAAYACAAAACEAxn4FYt0AAAAGAQAADwAAAGRycy9kb3ducmV2LnhtbEyPQWvCQBCF7wX/&#10;wzKF3uomVltJsxER9SQFtVB6G7NjEszOhuyaxH/ftZf2MrzhDe99ky4GU4uOWldZVhCPIxDEudUV&#10;Fwo+j5vnOQjnkTXWlknBjRwsstFDiom2Pe+pO/hChBB2CSoovW8SKV1ekkE3tg1x8M62NejD2hZS&#10;t9iHcFPLSRS9SoMVh4YSG1qVlF8OV6Ng22O/fInX3e5yXt2+j7OPr11MSj09Dst3EJ4G/3cMd/yA&#10;DllgOtkraydqBeER/zvvXjydT0Gcgpq8zUBmqfyPn/0AAAD//wMAUEsBAi0AFAAGAAgAAAAhALaD&#10;OJL+AAAA4QEAABMAAAAAAAAAAAAAAAAAAAAAAFtDb250ZW50X1R5cGVzXS54bWxQSwECLQAUAAYA&#10;CAAAACEAOP0h/9YAAACUAQAACwAAAAAAAAAAAAAAAAAvAQAAX3JlbHMvLnJlbHNQSwECLQAUAAYA&#10;CAAAACEAu8EZC6oDAAC9CQAADgAAAAAAAAAAAAAAAAAuAgAAZHJzL2Uyb0RvYy54bWxQSwECLQAU&#10;AAYACAAAACEAxn4FYt0AAAAGAQAADwAAAAAAAAAAAAAAAAAEBgAAZHJzL2Rvd25yZXYueG1sUEsF&#10;BgAAAAAEAAQA8wAAAA4HAAAAAA==&#10;">
              <v:shapetype id="_x0000_t32" coordsize="21600,21600" o:spt="32" o:oned="t" path="m,l21600,21600e" filled="f">
                <v:path arrowok="t" fillok="f" o:connecttype="none"/>
                <o:lock v:ext="edit" shapetype="t"/>
              </v:shapetype>
              <v:shape id="AutoShape 2" o:spid="_x0000_s1027" type="#_x0000_t32" style="position:absolute;left:1;top:1422;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2e74b5 [2408]"/>
              <v:rect id="Rectangle 3" o:spid="_x0000_s1028" style="position:absolute;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Pr>
        <w:noProof/>
        <w:lang w:eastAsia="es-MX"/>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page">
                <wp:align>top</wp:align>
              </wp:positionV>
              <wp:extent cx="90805" cy="793750"/>
              <wp:effectExtent l="0" t="0" r="23495"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7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E903028" id="Rectángulo 2" o:spid="_x0000_s1026" style="position:absolute;margin-left:0;margin-top:0;width:7.15pt;height:62.5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KNQAIAALAEAAAOAAAAZHJzL2Uyb0RvYy54bWysVF2O0zAQfkfiDpbfaX7UsrtR09WqyyKk&#10;BVYsHMB1nMTC9hjbaVpuw1m4GGOnLV2QeFiRB8vjsb/5Zr6ZLK93WpGtcF6CqWkxyykRhkMjTVfT&#10;L5/vXl1S4gMzDVNgRE33wtPr1csXy9FWooQeVCMcQRDjq9HWtA/BVlnmeS808zOwwqCzBadZQNN1&#10;WePYiOhaZWWev85GcI11wIX3eHo7Oekq4bet4OFj23oRiKopcgtpdWndxDVbLVnVOWZ7yQ802DNY&#10;aCYNBj1B3bLAyODkX1Bacgce2jDjoDNoW8lFygGzKfI/snnsmRUpFyyOt6cy+f8Hyz9sHxyRTU1L&#10;SgzTKNEnLNrPH6YbFJAyFmi0vsJ7j/bBxRS9vQf+1RMD656ZTtw4B2MvWIO0ing/e/IgGh6fks34&#10;HhrEZ0OAVKtd63QExCqQXZJkf5JE7ALheHiVX+YLSjh6ivIiT4JlrDo+tc6HtwI0iZuaOqSeoNn2&#10;3odIhVXHK4k6KNncSaWSEXtMrJUjW4bdwTgXJizSczVo5DqdF3n8pkbBc2yn6fxIJbVqhEnR/HkE&#10;ZciIKSzKCfWJ7/Ts39EXzw6uZcDJUlLX9PIshSjUG9Okvg9MqmmPdVLmoFwUaxJ9A80ehXMwjQ2O&#10;OW56cN8pGXFkauq/DcwJStQ7g+JfFfN5nLFkzBcXJRru3LM59zDDEaqmgZJpuw7TXA7Wya7HSEXS&#10;wsANNkwrk5yxmSZWB7I4FqnuhxGOc3dup1u/fzSrXwAAAP//AwBQSwMEFAAGAAgAAAAhANecd7nb&#10;AAAABAEAAA8AAABkcnMvZG93bnJldi54bWxMj09Lw0AQxe+C32EZwZvdbdQiMZtSCnpQKLZK8TjN&#10;TpNgdjZmN3/89m692Ms8hje895tsOdlGDNT52rGG+UyBIC6cqbnU8PH+dPMAwgdkg41j0vBDHpb5&#10;5UWGqXEjb2nYhVLEEPYpaqhCaFMpfVGRRT9zLXH0jq6zGOLaldJ0OMZw28hEqYW0WHNsqLCldUXF&#10;1663Gva9f1XjRPNnu//cJMPmJXk7fmt9fTWtHkEEmsL/MZzwIzrkkengejZeNBriI+Fvnry7WxCH&#10;qMm9Apln8hw+/wUAAP//AwBQSwECLQAUAAYACAAAACEAtoM4kv4AAADhAQAAEwAAAAAAAAAAAAAA&#10;AAAAAAAAW0NvbnRlbnRfVHlwZXNdLnhtbFBLAQItABQABgAIAAAAIQA4/SH/1gAAAJQBAAALAAAA&#10;AAAAAAAAAAAAAC8BAABfcmVscy8ucmVsc1BLAQItABQABgAIAAAAIQCcXqKNQAIAALAEAAAOAAAA&#10;AAAAAAAAAAAAAC4CAABkcnMvZTJvRG9jLnhtbFBLAQItABQABgAIAAAAIQDXnHe52wAAAAQBAAAP&#10;AAAAAAAAAAAAAAAAAJoEAABkcnMvZG93bnJldi54bWxQSwUGAAAAAAQABADzAAAAogUAAAAA&#10;" fillcolor="#5b9bd5 [3208]" strokecolor="#1f4d78 [1608]">
              <w10:wrap anchorx="margin" anchory="page"/>
            </v:rect>
          </w:pict>
        </mc:Fallback>
      </mc:AlternateContent>
    </w:r>
    <w:r>
      <w:rPr>
        <w:noProof/>
        <w:lang w:eastAsia="es-MX"/>
      </w:rPr>
      <mc:AlternateContent>
        <mc:Choice Requires="wps">
          <w:drawing>
            <wp:anchor distT="0" distB="0" distL="114300" distR="114300" simplePos="0" relativeHeight="251661312" behindDoc="0" locked="0" layoutInCell="1" allowOverlap="1">
              <wp:simplePos x="0" y="0"/>
              <wp:positionH relativeFrom="leftMargin">
                <wp:align>center</wp:align>
              </wp:positionH>
              <wp:positionV relativeFrom="page">
                <wp:align>top</wp:align>
              </wp:positionV>
              <wp:extent cx="90805" cy="793750"/>
              <wp:effectExtent l="0" t="0" r="23495"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70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003C76C" id="Rectángulo 1" o:spid="_x0000_s1026" style="position:absolute;margin-left:0;margin-top:0;width:7.15pt;height:62.5pt;z-index:251661312;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fpQPgIAALAEAAAOAAAAZHJzL2Uyb0RvYy54bWysVFFuEzEQ/UfiDpb/ye5GCW2jbKoqpQip&#10;QEXhAI7Xm7WwPWbsZBNuw1m4GGNvElKQ+KjYD8vjsd+8mTez8+udNWyrMGhwNa9GJWfKSWi0W9f8&#10;y+e7V5echShcIww4VfO9Cvx68fLFvPczNYYOTKOQEYgLs97XvIvRz4oiyE5ZEUbglSNnC2hFJBPX&#10;RYOiJ3RrinFZvi56wMYjSBUCnd4OTr7I+G2rZPzYtkFFZmpO3GJeMa+rtBaLuZitUfhOywMN8QwW&#10;VmhHQU9QtyIKtkH9F5TVEiFAG0cSbAFtq6XKOVA2VflHNo+d8CrnQsUJ/lSm8P9g5YftAzLdkHac&#10;OWFJok9UtJ8/3HpjgFWpQL0PM7r36B8wpRj8PcivgTlYdsKt1Q0i9J0SDdHK94snD5IR6Clb9e+h&#10;IXyxiZBrtWvRJkCqAttlSfYnSdQuMkmHV+VlOeVMkqcaX5RZsELMjk89hvhWgWVpU3Mk6hlabO9D&#10;JOp09XglUwejmzttTDZSj6mlQbYV1B1CSuXiND83G0tch/OqTN/QKHRO7TScH6nkVk0wOVo4j2Ac&#10;6ymF6XhAfeI7Pft39Omzg1sdabKMtjW/PEshCfXGNbnvo9Bm2FOdjKMEjmINoq+g2ZNwCMPY0JjT&#10;pgP8zllPI1Pz8G0jUHFm3jkS/6qaTNKMZWMyvRiTgeee1blHOElQNY+cDdtlHOZy41GvO4pUZS0c&#10;3FDDtDrLmfgNrA5kaSxy3Q8jnObu3M63fv9oFr8AAAD//wMAUEsDBBQABgAIAAAAIQDXnHe52wAA&#10;AAQBAAAPAAAAZHJzL2Rvd25yZXYueG1sTI9PS8NAEMXvgt9hGcGb3W3UIjGbUgp6UCi2SvE4zU6T&#10;YHY2Zjd//PZuvdjLPIY3vPebbDnZRgzU+dqxhvlMgSAunKm51PDx/nTzAMIHZIONY9LwQx6W+eVF&#10;hqlxI29p2IVSxBD2KWqoQmhTKX1RkUU/cy1x9I6usxji2pXSdDjGcNvIRKmFtFhzbKiwpXVFxdeu&#10;txr2vX9V40TzZ7v/3CTD5iV5O35rfX01rR5BBJrC/zGc8CM65JHp4Ho2XjQa4iPhb568u1sQh6jJ&#10;vQKZZ/IcPv8FAAD//wMAUEsBAi0AFAAGAAgAAAAhALaDOJL+AAAA4QEAABMAAAAAAAAAAAAAAAAA&#10;AAAAAFtDb250ZW50X1R5cGVzXS54bWxQSwECLQAUAAYACAAAACEAOP0h/9YAAACUAQAACwAAAAAA&#10;AAAAAAAAAAAvAQAAX3JlbHMvLnJlbHNQSwECLQAUAAYACAAAACEAdRH6UD4CAACwBAAADgAAAAAA&#10;AAAAAAAAAAAuAgAAZHJzL2Uyb0RvYy54bWxQSwECLQAUAAYACAAAACEA15x3udsAAAAEAQAADwAA&#10;AAAAAAAAAAAAAACYBAAAZHJzL2Rvd25yZXYueG1sUEsFBgAAAAAEAAQA8wAAAKAFAAAAAA==&#10;" fillcolor="#5b9bd5 [3208]" strokecolor="#1f4d78 [1608]">
              <w10:wrap anchorx="margin" anchory="page"/>
            </v:rect>
          </w:pict>
        </mc:Fallback>
      </mc:AlternateContent>
    </w:r>
  </w:p>
  <w:p w:rsidR="000B388C" w:rsidRDefault="000B38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76A8C"/>
    <w:multiLevelType w:val="hybridMultilevel"/>
    <w:tmpl w:val="67C8C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70917BE"/>
    <w:multiLevelType w:val="hybridMultilevel"/>
    <w:tmpl w:val="34DA1C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FE"/>
    <w:rsid w:val="00005A6F"/>
    <w:rsid w:val="00023182"/>
    <w:rsid w:val="00033647"/>
    <w:rsid w:val="000B388C"/>
    <w:rsid w:val="0013152E"/>
    <w:rsid w:val="001A4718"/>
    <w:rsid w:val="001D1A54"/>
    <w:rsid w:val="001F0120"/>
    <w:rsid w:val="001F6198"/>
    <w:rsid w:val="00225F0B"/>
    <w:rsid w:val="00254C8C"/>
    <w:rsid w:val="002569BB"/>
    <w:rsid w:val="00270D99"/>
    <w:rsid w:val="00335C9C"/>
    <w:rsid w:val="00364074"/>
    <w:rsid w:val="003B7123"/>
    <w:rsid w:val="003C64DE"/>
    <w:rsid w:val="004345CF"/>
    <w:rsid w:val="0047084D"/>
    <w:rsid w:val="004850BA"/>
    <w:rsid w:val="00491266"/>
    <w:rsid w:val="004C381C"/>
    <w:rsid w:val="005058F5"/>
    <w:rsid w:val="00576E27"/>
    <w:rsid w:val="005E4C12"/>
    <w:rsid w:val="0064190F"/>
    <w:rsid w:val="00664E3E"/>
    <w:rsid w:val="00737002"/>
    <w:rsid w:val="007810AF"/>
    <w:rsid w:val="007E396B"/>
    <w:rsid w:val="008736D1"/>
    <w:rsid w:val="009660B5"/>
    <w:rsid w:val="0097041E"/>
    <w:rsid w:val="0098690E"/>
    <w:rsid w:val="00995DD5"/>
    <w:rsid w:val="00A81E76"/>
    <w:rsid w:val="00AD244F"/>
    <w:rsid w:val="00AE74A6"/>
    <w:rsid w:val="00AF79F4"/>
    <w:rsid w:val="00B235F9"/>
    <w:rsid w:val="00B2376C"/>
    <w:rsid w:val="00B273DC"/>
    <w:rsid w:val="00B33378"/>
    <w:rsid w:val="00B564DA"/>
    <w:rsid w:val="00B62F5F"/>
    <w:rsid w:val="00C4101D"/>
    <w:rsid w:val="00C821CC"/>
    <w:rsid w:val="00CA45FE"/>
    <w:rsid w:val="00D9691A"/>
    <w:rsid w:val="00DC1770"/>
    <w:rsid w:val="00E17BBB"/>
    <w:rsid w:val="00EA2A91"/>
    <w:rsid w:val="00F30D71"/>
    <w:rsid w:val="00F904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13FA17-AACF-4B45-8ACF-7AFE522A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45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5FE"/>
  </w:style>
  <w:style w:type="paragraph" w:styleId="Piedepgina">
    <w:name w:val="footer"/>
    <w:basedOn w:val="Normal"/>
    <w:link w:val="PiedepginaCar"/>
    <w:uiPriority w:val="99"/>
    <w:unhideWhenUsed/>
    <w:rsid w:val="00CA45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5FE"/>
  </w:style>
  <w:style w:type="table" w:styleId="Tablaconcuadrcula">
    <w:name w:val="Table Grid"/>
    <w:basedOn w:val="Tablanormal"/>
    <w:uiPriority w:val="39"/>
    <w:rsid w:val="00CA4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86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87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7939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Salgado Mariana</dc:creator>
  <cp:keywords/>
  <dc:description/>
  <cp:lastModifiedBy>Ale Meza</cp:lastModifiedBy>
  <cp:revision>2</cp:revision>
  <dcterms:created xsi:type="dcterms:W3CDTF">2017-10-29T18:07:00Z</dcterms:created>
  <dcterms:modified xsi:type="dcterms:W3CDTF">2017-10-29T18:07:00Z</dcterms:modified>
</cp:coreProperties>
</file>